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B8794">
      <w:pPr>
        <w:jc w:val="center"/>
        <w:rPr>
          <w:rFonts w:hint="eastAsia" w:ascii="等线" w:hAnsi="等线" w:eastAsia="等线" w:cs="等线"/>
          <w:b/>
          <w:color w:val="000000" w:themeColor="text1"/>
          <w:szCs w:val="21"/>
          <w14:textFill>
            <w14:solidFill>
              <w14:schemeClr w14:val="tx1"/>
            </w14:solidFill>
          </w14:textFill>
        </w:rPr>
      </w:pPr>
      <w:r>
        <w:rPr>
          <w:rFonts w:hint="eastAsia" w:ascii="等线" w:hAnsi="等线" w:eastAsia="等线" w:cs="等线"/>
          <w:b/>
          <w:color w:val="000000" w:themeColor="text1"/>
          <w:szCs w:val="21"/>
          <w14:textFill>
            <w14:solidFill>
              <w14:schemeClr w14:val="tx1"/>
            </w14:solidFill>
          </w14:textFill>
        </w:rPr>
        <w:t>增值服务介绍（通用）</w:t>
      </w:r>
    </w:p>
    <w:p w14:paraId="2D1D13A8">
      <w:pPr>
        <w:jc w:val="center"/>
        <w:rPr>
          <w:rFonts w:hint="eastAsia" w:ascii="等线" w:hAnsi="等线" w:eastAsia="等线" w:cs="等线"/>
          <w:b/>
          <w:color w:val="000000" w:themeColor="text1"/>
          <w:szCs w:val="21"/>
          <w14:textFill>
            <w14:solidFill>
              <w14:schemeClr w14:val="tx1"/>
            </w14:solidFill>
          </w14:textFill>
        </w:rPr>
      </w:pPr>
    </w:p>
    <w:p w14:paraId="4F87D42B">
      <w:pPr>
        <w:jc w:val="center"/>
        <w:rPr>
          <w:rFonts w:hint="eastAsia" w:ascii="等线" w:hAnsi="等线" w:eastAsia="等线" w:cs="等线"/>
          <w:b/>
          <w:color w:val="000000" w:themeColor="text1"/>
          <w:szCs w:val="21"/>
          <w14:textFill>
            <w14:solidFill>
              <w14:schemeClr w14:val="tx1"/>
            </w14:solidFill>
          </w14:textFill>
        </w:rPr>
      </w:pPr>
    </w:p>
    <w:sdt>
      <w:sdtPr>
        <w:rPr>
          <w:rFonts w:ascii="宋体" w:hAnsi="宋体" w:eastAsia="宋体"/>
        </w:rPr>
        <w:id w:val="147458070"/>
        <w15:color w:val="DBDBDB"/>
        <w:docPartObj>
          <w:docPartGallery w:val="Table of Contents"/>
          <w:docPartUnique/>
        </w:docPartObj>
      </w:sdtPr>
      <w:sdtEndPr>
        <w:rPr>
          <w:rFonts w:hint="eastAsia" w:ascii="等线" w:hAnsi="等线" w:eastAsia="等线" w:cs="等线"/>
          <w:color w:val="000000" w:themeColor="text1"/>
          <w:szCs w:val="21"/>
          <w14:textFill>
            <w14:solidFill>
              <w14:schemeClr w14:val="tx1"/>
            </w14:solidFill>
          </w14:textFill>
        </w:rPr>
      </w:sdtEndPr>
      <w:sdtContent>
        <w:p w14:paraId="28E3620B">
          <w:pPr>
            <w:jc w:val="center"/>
          </w:pPr>
        </w:p>
        <w:p w14:paraId="5F19A876">
          <w:pPr>
            <w:pStyle w:val="6"/>
            <w:tabs>
              <w:tab w:val="right" w:leader="dot" w:pos="8306"/>
            </w:tabs>
          </w:pPr>
          <w:r>
            <w:rPr>
              <w:rFonts w:hint="eastAsia" w:ascii="等线" w:hAnsi="等线" w:eastAsia="等线" w:cs="等线"/>
              <w:b/>
              <w:color w:val="000000" w:themeColor="text1"/>
              <w:szCs w:val="21"/>
              <w14:textFill>
                <w14:solidFill>
                  <w14:schemeClr w14:val="tx1"/>
                </w14:solidFill>
              </w14:textFill>
            </w:rPr>
            <w:fldChar w:fldCharType="begin"/>
          </w:r>
          <w:r>
            <w:rPr>
              <w:rFonts w:hint="eastAsia" w:ascii="等线" w:hAnsi="等线" w:eastAsia="等线" w:cs="等线"/>
              <w:b/>
              <w:color w:val="000000" w:themeColor="text1"/>
              <w:szCs w:val="21"/>
              <w14:textFill>
                <w14:solidFill>
                  <w14:schemeClr w14:val="tx1"/>
                </w14:solidFill>
              </w14:textFill>
            </w:rPr>
            <w:instrText xml:space="preserve">TOC \o "1-1" \h \u </w:instrText>
          </w:r>
          <w:r>
            <w:rPr>
              <w:rFonts w:hint="eastAsia" w:ascii="等线" w:hAnsi="等线" w:eastAsia="等线" w:cs="等线"/>
              <w:b/>
              <w:color w:val="000000" w:themeColor="text1"/>
              <w:szCs w:val="21"/>
              <w14:textFill>
                <w14:solidFill>
                  <w14:schemeClr w14:val="tx1"/>
                </w14:solidFill>
              </w14:textFill>
            </w:rPr>
            <w:fldChar w:fldCharType="separate"/>
          </w:r>
          <w:r>
            <w:fldChar w:fldCharType="begin"/>
          </w:r>
          <w:r>
            <w:instrText xml:space="preserve"> HYPERLINK \l "_Toc25329" </w:instrText>
          </w:r>
          <w:r>
            <w:fldChar w:fldCharType="separate"/>
          </w:r>
          <w:r>
            <w:rPr>
              <w:rFonts w:hint="eastAsia" w:ascii="等线" w:hAnsi="等线" w:eastAsia="等线" w:cs="等线"/>
              <w:szCs w:val="21"/>
              <w:highlight w:val="yellow"/>
            </w:rPr>
            <w:t>e享安康服务</w:t>
          </w:r>
          <w:r>
            <w:tab/>
          </w:r>
          <w:r>
            <w:fldChar w:fldCharType="begin"/>
          </w:r>
          <w:r>
            <w:instrText xml:space="preserve"> PAGEREF _Toc25329 \h </w:instrText>
          </w:r>
          <w:r>
            <w:fldChar w:fldCharType="separate"/>
          </w:r>
          <w:r>
            <w:t>1</w:t>
          </w:r>
          <w:r>
            <w:fldChar w:fldCharType="end"/>
          </w:r>
          <w:r>
            <w:fldChar w:fldCharType="end"/>
          </w:r>
        </w:p>
        <w:p w14:paraId="122EFA61">
          <w:pPr>
            <w:pStyle w:val="6"/>
            <w:tabs>
              <w:tab w:val="right" w:leader="dot" w:pos="8306"/>
            </w:tabs>
          </w:pPr>
          <w:r>
            <w:fldChar w:fldCharType="begin"/>
          </w:r>
          <w:r>
            <w:instrText xml:space="preserve"> HYPERLINK \l "_Toc29844" </w:instrText>
          </w:r>
          <w:r>
            <w:fldChar w:fldCharType="separate"/>
          </w:r>
          <w:r>
            <w:rPr>
              <w:rFonts w:hint="eastAsia" w:ascii="等线" w:hAnsi="等线" w:eastAsia="等线" w:cs="等线"/>
              <w:szCs w:val="21"/>
              <w:highlight w:val="yellow"/>
            </w:rPr>
            <w:t>e享外购药服务</w:t>
          </w:r>
          <w:r>
            <w:tab/>
          </w:r>
          <w:r>
            <w:fldChar w:fldCharType="begin"/>
          </w:r>
          <w:r>
            <w:instrText xml:space="preserve"> PAGEREF _Toc29844 \h </w:instrText>
          </w:r>
          <w:r>
            <w:fldChar w:fldCharType="separate"/>
          </w:r>
          <w:r>
            <w:t>1</w:t>
          </w:r>
          <w:r>
            <w:fldChar w:fldCharType="end"/>
          </w:r>
          <w:r>
            <w:fldChar w:fldCharType="end"/>
          </w:r>
        </w:p>
        <w:p w14:paraId="3B795EBD">
          <w:pPr>
            <w:pStyle w:val="6"/>
            <w:tabs>
              <w:tab w:val="right" w:leader="dot" w:pos="8306"/>
            </w:tabs>
          </w:pPr>
          <w:r>
            <w:fldChar w:fldCharType="begin"/>
          </w:r>
          <w:r>
            <w:instrText xml:space="preserve"> HYPERLINK \l "_Toc25594" </w:instrText>
          </w:r>
          <w:r>
            <w:fldChar w:fldCharType="separate"/>
          </w:r>
          <w:r>
            <w:rPr>
              <w:rFonts w:hint="eastAsia" w:ascii="等线" w:hAnsi="等线" w:eastAsia="等线" w:cs="等线"/>
              <w:bCs/>
              <w:szCs w:val="21"/>
              <w:highlight w:val="yellow"/>
            </w:rPr>
            <w:t>三甲医生图文问诊服务</w:t>
          </w:r>
          <w:r>
            <w:tab/>
          </w:r>
          <w:r>
            <w:fldChar w:fldCharType="begin"/>
          </w:r>
          <w:r>
            <w:instrText xml:space="preserve"> PAGEREF _Toc25594 \h </w:instrText>
          </w:r>
          <w:r>
            <w:fldChar w:fldCharType="separate"/>
          </w:r>
          <w:r>
            <w:t>1</w:t>
          </w:r>
          <w:r>
            <w:fldChar w:fldCharType="end"/>
          </w:r>
          <w:r>
            <w:fldChar w:fldCharType="end"/>
          </w:r>
        </w:p>
        <w:p w14:paraId="6BB789AA">
          <w:pPr>
            <w:pStyle w:val="6"/>
            <w:tabs>
              <w:tab w:val="right" w:leader="dot" w:pos="8306"/>
            </w:tabs>
          </w:pPr>
          <w:r>
            <w:fldChar w:fldCharType="begin"/>
          </w:r>
          <w:r>
            <w:instrText xml:space="preserve"> HYPERLINK \l "_Toc10119" </w:instrText>
          </w:r>
          <w:r>
            <w:fldChar w:fldCharType="separate"/>
          </w:r>
          <w:r>
            <w:rPr>
              <w:rFonts w:hint="eastAsia" w:ascii="等线" w:hAnsi="等线" w:eastAsia="等线" w:cs="等线"/>
              <w:szCs w:val="21"/>
              <w:highlight w:val="yellow"/>
            </w:rPr>
            <w:t>重疾直通车服务</w:t>
          </w:r>
          <w:r>
            <w:tab/>
          </w:r>
          <w:r>
            <w:fldChar w:fldCharType="begin"/>
          </w:r>
          <w:r>
            <w:instrText xml:space="preserve"> PAGEREF _Toc10119 \h </w:instrText>
          </w:r>
          <w:r>
            <w:fldChar w:fldCharType="separate"/>
          </w:r>
          <w:r>
            <w:t>2</w:t>
          </w:r>
          <w:r>
            <w:fldChar w:fldCharType="end"/>
          </w:r>
          <w:r>
            <w:fldChar w:fldCharType="end"/>
          </w:r>
        </w:p>
        <w:p w14:paraId="679BF2E9">
          <w:pPr>
            <w:pStyle w:val="6"/>
            <w:tabs>
              <w:tab w:val="right" w:leader="dot" w:pos="8306"/>
            </w:tabs>
          </w:pPr>
          <w:r>
            <w:fldChar w:fldCharType="begin"/>
          </w:r>
          <w:r>
            <w:instrText xml:space="preserve"> HYPERLINK \l "_Toc27537" </w:instrText>
          </w:r>
          <w:r>
            <w:fldChar w:fldCharType="separate"/>
          </w:r>
          <w:r>
            <w:rPr>
              <w:rFonts w:hint="eastAsia" w:ascii="等线" w:hAnsi="等线" w:eastAsia="等线" w:cs="等线"/>
              <w:szCs w:val="21"/>
              <w:highlight w:val="yellow"/>
            </w:rPr>
            <w:t>图文问诊服务</w:t>
          </w:r>
          <w:r>
            <w:tab/>
          </w:r>
          <w:r>
            <w:fldChar w:fldCharType="begin"/>
          </w:r>
          <w:r>
            <w:instrText xml:space="preserve"> PAGEREF _Toc27537 \h </w:instrText>
          </w:r>
          <w:r>
            <w:fldChar w:fldCharType="separate"/>
          </w:r>
          <w:r>
            <w:t>2</w:t>
          </w:r>
          <w:r>
            <w:fldChar w:fldCharType="end"/>
          </w:r>
          <w:r>
            <w:fldChar w:fldCharType="end"/>
          </w:r>
        </w:p>
        <w:p w14:paraId="224E8F88">
          <w:pPr>
            <w:pStyle w:val="6"/>
            <w:tabs>
              <w:tab w:val="right" w:leader="dot" w:pos="8306"/>
            </w:tabs>
          </w:pPr>
          <w:r>
            <w:fldChar w:fldCharType="begin"/>
          </w:r>
          <w:r>
            <w:instrText xml:space="preserve"> HYPERLINK \l "_Toc26517" </w:instrText>
          </w:r>
          <w:r>
            <w:fldChar w:fldCharType="separate"/>
          </w:r>
          <w:r>
            <w:rPr>
              <w:rFonts w:hint="eastAsia" w:ascii="等线" w:hAnsi="等线" w:eastAsia="等线" w:cs="等线"/>
              <w:szCs w:val="21"/>
              <w:highlight w:val="yellow"/>
            </w:rPr>
            <w:t>视频问诊服务</w:t>
          </w:r>
          <w:r>
            <w:tab/>
          </w:r>
          <w:r>
            <w:fldChar w:fldCharType="begin"/>
          </w:r>
          <w:r>
            <w:instrText xml:space="preserve"> PAGEREF _Toc26517 \h </w:instrText>
          </w:r>
          <w:r>
            <w:fldChar w:fldCharType="separate"/>
          </w:r>
          <w:r>
            <w:t>2</w:t>
          </w:r>
          <w:r>
            <w:fldChar w:fldCharType="end"/>
          </w:r>
          <w:r>
            <w:fldChar w:fldCharType="end"/>
          </w:r>
        </w:p>
        <w:p w14:paraId="7B5CBEB8">
          <w:pPr>
            <w:pStyle w:val="6"/>
            <w:tabs>
              <w:tab w:val="right" w:leader="dot" w:pos="8306"/>
            </w:tabs>
          </w:pPr>
          <w:r>
            <w:fldChar w:fldCharType="begin"/>
          </w:r>
          <w:r>
            <w:instrText xml:space="preserve"> HYPERLINK \l "_Toc32403" </w:instrText>
          </w:r>
          <w:r>
            <w:fldChar w:fldCharType="separate"/>
          </w:r>
          <w:r>
            <w:rPr>
              <w:rFonts w:hint="eastAsia" w:ascii="等线" w:hAnsi="等线" w:eastAsia="等线" w:cs="等线"/>
              <w:szCs w:val="21"/>
              <w:highlight w:val="yellow"/>
            </w:rPr>
            <w:t>医疗垫付服务</w:t>
          </w:r>
          <w:r>
            <w:tab/>
          </w:r>
          <w:r>
            <w:fldChar w:fldCharType="begin"/>
          </w:r>
          <w:r>
            <w:instrText xml:space="preserve"> PAGEREF _Toc32403 \h </w:instrText>
          </w:r>
          <w:r>
            <w:fldChar w:fldCharType="separate"/>
          </w:r>
          <w:r>
            <w:t>2</w:t>
          </w:r>
          <w:r>
            <w:fldChar w:fldCharType="end"/>
          </w:r>
          <w:r>
            <w:fldChar w:fldCharType="end"/>
          </w:r>
        </w:p>
        <w:p w14:paraId="3B1F0879">
          <w:pPr>
            <w:pStyle w:val="6"/>
            <w:tabs>
              <w:tab w:val="right" w:leader="dot" w:pos="8306"/>
            </w:tabs>
          </w:pPr>
          <w:r>
            <w:fldChar w:fldCharType="begin"/>
          </w:r>
          <w:r>
            <w:instrText xml:space="preserve"> HYPERLINK \l "_Toc11820" </w:instrText>
          </w:r>
          <w:r>
            <w:fldChar w:fldCharType="separate"/>
          </w:r>
          <w:r>
            <w:rPr>
              <w:rFonts w:hint="eastAsia" w:ascii="等线" w:hAnsi="等线" w:eastAsia="等线" w:cs="等线"/>
              <w:szCs w:val="21"/>
              <w:highlight w:val="yellow"/>
            </w:rPr>
            <w:t>重疾视频MDT服务</w:t>
          </w:r>
          <w:r>
            <w:tab/>
          </w:r>
          <w:r>
            <w:fldChar w:fldCharType="begin"/>
          </w:r>
          <w:r>
            <w:instrText xml:space="preserve"> PAGEREF _Toc11820 \h </w:instrText>
          </w:r>
          <w:r>
            <w:fldChar w:fldCharType="separate"/>
          </w:r>
          <w:r>
            <w:t>2</w:t>
          </w:r>
          <w:r>
            <w:fldChar w:fldCharType="end"/>
          </w:r>
          <w:r>
            <w:fldChar w:fldCharType="end"/>
          </w:r>
        </w:p>
        <w:p w14:paraId="68E33C8E">
          <w:pPr>
            <w:pStyle w:val="6"/>
            <w:tabs>
              <w:tab w:val="right" w:leader="dot" w:pos="8306"/>
            </w:tabs>
          </w:pPr>
          <w:r>
            <w:fldChar w:fldCharType="begin"/>
          </w:r>
          <w:r>
            <w:instrText xml:space="preserve"> HYPERLINK \l "_Toc16534" </w:instrText>
          </w:r>
          <w:r>
            <w:fldChar w:fldCharType="separate"/>
          </w:r>
          <w:r>
            <w:rPr>
              <w:rFonts w:hint="eastAsia" w:ascii="等线" w:hAnsi="等线" w:eastAsia="等线" w:cs="等线"/>
              <w:szCs w:val="21"/>
              <w:highlight w:val="yellow"/>
            </w:rPr>
            <w:t>重疾绿通服务</w:t>
          </w:r>
          <w:r>
            <w:tab/>
          </w:r>
          <w:r>
            <w:fldChar w:fldCharType="begin"/>
          </w:r>
          <w:r>
            <w:instrText xml:space="preserve"> PAGEREF _Toc16534 \h </w:instrText>
          </w:r>
          <w:r>
            <w:fldChar w:fldCharType="separate"/>
          </w:r>
          <w:r>
            <w:t>2</w:t>
          </w:r>
          <w:r>
            <w:fldChar w:fldCharType="end"/>
          </w:r>
          <w:r>
            <w:fldChar w:fldCharType="end"/>
          </w:r>
        </w:p>
        <w:p w14:paraId="2D2F63EE">
          <w:pPr>
            <w:pStyle w:val="6"/>
            <w:tabs>
              <w:tab w:val="right" w:leader="dot" w:pos="8306"/>
            </w:tabs>
          </w:pPr>
          <w:r>
            <w:fldChar w:fldCharType="begin"/>
          </w:r>
          <w:r>
            <w:instrText xml:space="preserve"> HYPERLINK \l "_Toc26853" </w:instrText>
          </w:r>
          <w:r>
            <w:fldChar w:fldCharType="separate"/>
          </w:r>
          <w:r>
            <w:rPr>
              <w:rFonts w:hint="eastAsia" w:ascii="等线" w:hAnsi="等线" w:eastAsia="等线" w:cs="等线"/>
              <w:szCs w:val="21"/>
              <w:highlight w:val="yellow"/>
            </w:rPr>
            <w:t>肿瘤特药服务</w:t>
          </w:r>
          <w:r>
            <w:tab/>
          </w:r>
          <w:r>
            <w:fldChar w:fldCharType="begin"/>
          </w:r>
          <w:r>
            <w:instrText xml:space="preserve"> PAGEREF _Toc26853 \h </w:instrText>
          </w:r>
          <w:r>
            <w:fldChar w:fldCharType="separate"/>
          </w:r>
          <w:r>
            <w:t>3</w:t>
          </w:r>
          <w:r>
            <w:fldChar w:fldCharType="end"/>
          </w:r>
          <w:r>
            <w:fldChar w:fldCharType="end"/>
          </w:r>
        </w:p>
        <w:p w14:paraId="46BFB49D">
          <w:pPr>
            <w:pStyle w:val="6"/>
            <w:tabs>
              <w:tab w:val="right" w:leader="dot" w:pos="8306"/>
            </w:tabs>
          </w:pPr>
          <w:r>
            <w:fldChar w:fldCharType="begin"/>
          </w:r>
          <w:r>
            <w:instrText xml:space="preserve"> HYPERLINK \l "_Toc18375" </w:instrText>
          </w:r>
          <w:r>
            <w:fldChar w:fldCharType="separate"/>
          </w:r>
          <w:r>
            <w:rPr>
              <w:rFonts w:hint="eastAsia" w:ascii="等线" w:hAnsi="等线" w:eastAsia="等线" w:cs="等线"/>
              <w:szCs w:val="21"/>
              <w:highlight w:val="yellow"/>
            </w:rPr>
            <w:t>用药前基因检测</w:t>
          </w:r>
          <w:r>
            <w:tab/>
          </w:r>
          <w:r>
            <w:fldChar w:fldCharType="begin"/>
          </w:r>
          <w:r>
            <w:instrText xml:space="preserve"> PAGEREF _Toc18375 \h </w:instrText>
          </w:r>
          <w:r>
            <w:fldChar w:fldCharType="separate"/>
          </w:r>
          <w:r>
            <w:t>3</w:t>
          </w:r>
          <w:r>
            <w:fldChar w:fldCharType="end"/>
          </w:r>
          <w:r>
            <w:fldChar w:fldCharType="end"/>
          </w:r>
        </w:p>
        <w:p w14:paraId="70CBB6D4">
          <w:pPr>
            <w:pStyle w:val="6"/>
            <w:tabs>
              <w:tab w:val="right" w:leader="dot" w:pos="8306"/>
            </w:tabs>
          </w:pPr>
          <w:r>
            <w:fldChar w:fldCharType="begin"/>
          </w:r>
          <w:r>
            <w:instrText xml:space="preserve"> HYPERLINK \l "_Toc97" </w:instrText>
          </w:r>
          <w:r>
            <w:fldChar w:fldCharType="separate"/>
          </w:r>
          <w:r>
            <w:rPr>
              <w:rFonts w:hint="eastAsia" w:ascii="等线" w:hAnsi="等线" w:eastAsia="等线" w:cs="等线"/>
              <w:bCs/>
              <w:szCs w:val="21"/>
              <w:highlight w:val="yellow"/>
            </w:rPr>
            <w:t>海南国际特药服务</w:t>
          </w:r>
          <w:r>
            <w:tab/>
          </w:r>
          <w:r>
            <w:fldChar w:fldCharType="begin"/>
          </w:r>
          <w:r>
            <w:instrText xml:space="preserve"> PAGEREF _Toc97 \h </w:instrText>
          </w:r>
          <w:r>
            <w:fldChar w:fldCharType="separate"/>
          </w:r>
          <w:r>
            <w:t>3</w:t>
          </w:r>
          <w:r>
            <w:fldChar w:fldCharType="end"/>
          </w:r>
          <w:r>
            <w:fldChar w:fldCharType="end"/>
          </w:r>
        </w:p>
        <w:p w14:paraId="3C49150B">
          <w:pPr>
            <w:pStyle w:val="6"/>
            <w:tabs>
              <w:tab w:val="right" w:leader="dot" w:pos="8306"/>
            </w:tabs>
          </w:pPr>
          <w:r>
            <w:fldChar w:fldCharType="begin"/>
          </w:r>
          <w:r>
            <w:instrText xml:space="preserve"> HYPERLINK \l "_Toc190" </w:instrText>
          </w:r>
          <w:r>
            <w:fldChar w:fldCharType="separate"/>
          </w:r>
          <w:r>
            <w:rPr>
              <w:rFonts w:hint="eastAsia" w:ascii="等线" w:hAnsi="等线" w:eastAsia="等线" w:cs="等线"/>
              <w:bCs/>
              <w:szCs w:val="21"/>
              <w:highlight w:val="yellow"/>
            </w:rPr>
            <w:t>罕见病特药服务</w:t>
          </w:r>
          <w:r>
            <w:tab/>
          </w:r>
          <w:r>
            <w:fldChar w:fldCharType="begin"/>
          </w:r>
          <w:r>
            <w:instrText xml:space="preserve"> PAGEREF _Toc190 \h </w:instrText>
          </w:r>
          <w:r>
            <w:fldChar w:fldCharType="separate"/>
          </w:r>
          <w:r>
            <w:t>3</w:t>
          </w:r>
          <w:r>
            <w:fldChar w:fldCharType="end"/>
          </w:r>
          <w:r>
            <w:fldChar w:fldCharType="end"/>
          </w:r>
        </w:p>
        <w:p w14:paraId="757BCF67">
          <w:pPr>
            <w:pStyle w:val="6"/>
            <w:tabs>
              <w:tab w:val="right" w:leader="dot" w:pos="8306"/>
            </w:tabs>
          </w:pPr>
          <w:r>
            <w:fldChar w:fldCharType="begin"/>
          </w:r>
          <w:r>
            <w:instrText xml:space="preserve"> HYPERLINK \l "_Toc17240" </w:instrText>
          </w:r>
          <w:r>
            <w:fldChar w:fldCharType="separate"/>
          </w:r>
          <w:r>
            <w:rPr>
              <w:rFonts w:hint="eastAsia" w:ascii="等线" w:hAnsi="等线" w:eastAsia="等线" w:cs="等线"/>
              <w:bCs/>
              <w:szCs w:val="21"/>
              <w:highlight w:val="yellow"/>
            </w:rPr>
            <w:t>特定疾病急需药品服务</w:t>
          </w:r>
          <w:r>
            <w:tab/>
          </w:r>
          <w:r>
            <w:fldChar w:fldCharType="begin"/>
          </w:r>
          <w:r>
            <w:instrText xml:space="preserve"> PAGEREF _Toc17240 \h </w:instrText>
          </w:r>
          <w:r>
            <w:fldChar w:fldCharType="separate"/>
          </w:r>
          <w:r>
            <w:t>3</w:t>
          </w:r>
          <w:r>
            <w:fldChar w:fldCharType="end"/>
          </w:r>
          <w:r>
            <w:fldChar w:fldCharType="end"/>
          </w:r>
        </w:p>
        <w:p w14:paraId="617713FE">
          <w:pPr>
            <w:pStyle w:val="6"/>
            <w:tabs>
              <w:tab w:val="right" w:leader="dot" w:pos="8306"/>
            </w:tabs>
          </w:pPr>
          <w:r>
            <w:fldChar w:fldCharType="begin"/>
          </w:r>
          <w:r>
            <w:instrText xml:space="preserve"> HYPERLINK \l "_Toc10731" </w:instrText>
          </w:r>
          <w:r>
            <w:fldChar w:fldCharType="separate"/>
          </w:r>
          <w:r>
            <w:rPr>
              <w:rFonts w:hint="eastAsia" w:ascii="等线" w:hAnsi="等线" w:eastAsia="等线" w:cs="等线"/>
              <w:szCs w:val="21"/>
              <w:highlight w:val="yellow"/>
            </w:rPr>
            <w:t>术后家庭护理服务</w:t>
          </w:r>
          <w:r>
            <w:tab/>
          </w:r>
          <w:r>
            <w:fldChar w:fldCharType="begin"/>
          </w:r>
          <w:r>
            <w:instrText xml:space="preserve"> PAGEREF _Toc10731 \h </w:instrText>
          </w:r>
          <w:r>
            <w:fldChar w:fldCharType="separate"/>
          </w:r>
          <w:r>
            <w:t>3</w:t>
          </w:r>
          <w:r>
            <w:fldChar w:fldCharType="end"/>
          </w:r>
          <w:r>
            <w:fldChar w:fldCharType="end"/>
          </w:r>
        </w:p>
        <w:p w14:paraId="0D1D1B24">
          <w:pPr>
            <w:pStyle w:val="6"/>
            <w:tabs>
              <w:tab w:val="right" w:leader="dot" w:pos="8306"/>
            </w:tabs>
          </w:pPr>
          <w:r>
            <w:fldChar w:fldCharType="begin"/>
          </w:r>
          <w:r>
            <w:instrText xml:space="preserve"> HYPERLINK \l "_Toc16062" </w:instrText>
          </w:r>
          <w:r>
            <w:fldChar w:fldCharType="separate"/>
          </w:r>
          <w:r>
            <w:rPr>
              <w:rFonts w:hint="eastAsia" w:ascii="等线" w:hAnsi="等线" w:eastAsia="等线" w:cs="等线"/>
              <w:bCs/>
              <w:szCs w:val="21"/>
              <w:highlight w:val="yellow"/>
            </w:rPr>
            <w:t>癌症早筛优选服务</w:t>
          </w:r>
          <w:r>
            <w:tab/>
          </w:r>
          <w:r>
            <w:fldChar w:fldCharType="begin"/>
          </w:r>
          <w:r>
            <w:instrText xml:space="preserve"> PAGEREF _Toc16062 \h </w:instrText>
          </w:r>
          <w:r>
            <w:fldChar w:fldCharType="separate"/>
          </w:r>
          <w:r>
            <w:t>3</w:t>
          </w:r>
          <w:r>
            <w:fldChar w:fldCharType="end"/>
          </w:r>
          <w:r>
            <w:fldChar w:fldCharType="end"/>
          </w:r>
        </w:p>
        <w:p w14:paraId="62DD8EE2">
          <w:pPr>
            <w:pStyle w:val="6"/>
            <w:tabs>
              <w:tab w:val="right" w:leader="dot" w:pos="8306"/>
            </w:tabs>
          </w:pPr>
          <w:r>
            <w:fldChar w:fldCharType="begin"/>
          </w:r>
          <w:r>
            <w:instrText xml:space="preserve"> HYPERLINK \l "_Toc5223" </w:instrText>
          </w:r>
          <w:r>
            <w:fldChar w:fldCharType="separate"/>
          </w:r>
          <w:r>
            <w:rPr>
              <w:rFonts w:hint="eastAsia" w:ascii="等线" w:hAnsi="等线" w:eastAsia="等线" w:cs="等线"/>
              <w:bCs/>
              <w:szCs w:val="21"/>
              <w:highlight w:val="yellow"/>
            </w:rPr>
            <w:t>重大疾病</w:t>
          </w:r>
          <w:r>
            <w:rPr>
              <w:rFonts w:ascii="等线" w:hAnsi="等线" w:eastAsia="等线" w:cs="等线"/>
              <w:bCs/>
              <w:szCs w:val="21"/>
              <w:highlight w:val="yellow"/>
            </w:rPr>
            <w:t>住院护工</w:t>
          </w:r>
          <w:r>
            <w:tab/>
          </w:r>
          <w:r>
            <w:fldChar w:fldCharType="begin"/>
          </w:r>
          <w:r>
            <w:instrText xml:space="preserve"> PAGEREF _Toc5223 \h </w:instrText>
          </w:r>
          <w:r>
            <w:fldChar w:fldCharType="separate"/>
          </w:r>
          <w:r>
            <w:t>4</w:t>
          </w:r>
          <w:r>
            <w:fldChar w:fldCharType="end"/>
          </w:r>
          <w:r>
            <w:fldChar w:fldCharType="end"/>
          </w:r>
        </w:p>
        <w:p w14:paraId="4DA1E7CE">
          <w:pPr>
            <w:pStyle w:val="6"/>
            <w:tabs>
              <w:tab w:val="right" w:leader="dot" w:pos="8306"/>
            </w:tabs>
          </w:pPr>
          <w:r>
            <w:fldChar w:fldCharType="begin"/>
          </w:r>
          <w:r>
            <w:instrText xml:space="preserve"> HYPERLINK \l "_Toc30820" </w:instrText>
          </w:r>
          <w:r>
            <w:fldChar w:fldCharType="separate"/>
          </w:r>
          <w:r>
            <w:rPr>
              <w:rFonts w:hint="eastAsia" w:ascii="等线" w:hAnsi="等线" w:eastAsia="等线" w:cs="等线"/>
              <w:szCs w:val="21"/>
              <w:highlight w:val="yellow"/>
            </w:rPr>
            <w:t>先进医疗就医协助服务</w:t>
          </w:r>
          <w:r>
            <w:tab/>
          </w:r>
          <w:r>
            <w:fldChar w:fldCharType="begin"/>
          </w:r>
          <w:r>
            <w:instrText xml:space="preserve"> PAGEREF _Toc30820 \h </w:instrText>
          </w:r>
          <w:r>
            <w:fldChar w:fldCharType="separate"/>
          </w:r>
          <w:r>
            <w:t>4</w:t>
          </w:r>
          <w:r>
            <w:fldChar w:fldCharType="end"/>
          </w:r>
          <w:r>
            <w:fldChar w:fldCharType="end"/>
          </w:r>
        </w:p>
        <w:p w14:paraId="3FBA6732">
          <w:pPr>
            <w:pStyle w:val="6"/>
            <w:tabs>
              <w:tab w:val="right" w:leader="dot" w:pos="8306"/>
            </w:tabs>
          </w:pPr>
          <w:r>
            <w:fldChar w:fldCharType="begin"/>
          </w:r>
          <w:r>
            <w:instrText xml:space="preserve"> HYPERLINK \l "_Toc11167" </w:instrText>
          </w:r>
          <w:r>
            <w:fldChar w:fldCharType="separate"/>
          </w:r>
          <w:r>
            <w:rPr>
              <w:rFonts w:hint="eastAsia" w:ascii="等线" w:hAnsi="等线" w:eastAsia="等线" w:cs="等线"/>
              <w:szCs w:val="21"/>
              <w:highlight w:val="yellow"/>
            </w:rPr>
            <w:t>肿瘤安康综合管理服务</w:t>
          </w:r>
          <w:r>
            <w:tab/>
          </w:r>
          <w:r>
            <w:fldChar w:fldCharType="begin"/>
          </w:r>
          <w:r>
            <w:instrText xml:space="preserve"> PAGEREF _Toc11167 \h </w:instrText>
          </w:r>
          <w:r>
            <w:fldChar w:fldCharType="separate"/>
          </w:r>
          <w:r>
            <w:t>4</w:t>
          </w:r>
          <w:r>
            <w:fldChar w:fldCharType="end"/>
          </w:r>
          <w:r>
            <w:fldChar w:fldCharType="end"/>
          </w:r>
        </w:p>
        <w:p w14:paraId="1072DBDA">
          <w:pPr>
            <w:pStyle w:val="6"/>
            <w:tabs>
              <w:tab w:val="right" w:leader="dot" w:pos="8306"/>
            </w:tabs>
          </w:pPr>
          <w:r>
            <w:fldChar w:fldCharType="begin"/>
          </w:r>
          <w:r>
            <w:instrText xml:space="preserve"> HYPERLINK \l "_Toc17476" </w:instrText>
          </w:r>
          <w:r>
            <w:fldChar w:fldCharType="separate"/>
          </w:r>
          <w:r>
            <w:rPr>
              <w:rFonts w:hint="eastAsia" w:ascii="等线" w:hAnsi="等线" w:eastAsia="等线" w:cs="等线"/>
              <w:szCs w:val="21"/>
              <w:highlight w:val="yellow"/>
            </w:rPr>
            <w:t>在线购药服务</w:t>
          </w:r>
          <w:r>
            <w:tab/>
          </w:r>
          <w:r>
            <w:fldChar w:fldCharType="begin"/>
          </w:r>
          <w:r>
            <w:instrText xml:space="preserve"> PAGEREF _Toc17476 \h </w:instrText>
          </w:r>
          <w:r>
            <w:fldChar w:fldCharType="separate"/>
          </w:r>
          <w:r>
            <w:t>4</w:t>
          </w:r>
          <w:r>
            <w:fldChar w:fldCharType="end"/>
          </w:r>
          <w:r>
            <w:fldChar w:fldCharType="end"/>
          </w:r>
        </w:p>
        <w:p w14:paraId="64A6FA6D">
          <w:pPr>
            <w:jc w:val="center"/>
            <w:rPr>
              <w:rFonts w:hint="eastAsia" w:ascii="等线" w:hAnsi="等线" w:eastAsia="等线" w:cs="等线"/>
              <w:b/>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fldChar w:fldCharType="end"/>
          </w:r>
        </w:p>
      </w:sdtContent>
    </w:sdt>
    <w:p w14:paraId="74E20987">
      <w:pPr>
        <w:jc w:val="center"/>
        <w:rPr>
          <w:rFonts w:hint="eastAsia" w:ascii="等线" w:hAnsi="等线" w:eastAsia="等线" w:cs="等线"/>
          <w:b/>
          <w:color w:val="000000" w:themeColor="text1"/>
          <w:szCs w:val="21"/>
          <w14:textFill>
            <w14:solidFill>
              <w14:schemeClr w14:val="tx1"/>
            </w14:solidFill>
          </w14:textFill>
        </w:rPr>
      </w:pPr>
    </w:p>
    <w:p w14:paraId="1E946965">
      <w:pPr>
        <w:jc w:val="center"/>
        <w:rPr>
          <w:rFonts w:hint="eastAsia" w:ascii="等线" w:hAnsi="等线" w:eastAsia="等线" w:cs="等线"/>
          <w:b/>
          <w:color w:val="000000" w:themeColor="text1"/>
          <w:szCs w:val="21"/>
          <w14:textFill>
            <w14:solidFill>
              <w14:schemeClr w14:val="tx1"/>
            </w14:solidFill>
          </w14:textFill>
        </w:rPr>
      </w:pPr>
    </w:p>
    <w:p w14:paraId="1C83107C">
      <w:pPr>
        <w:outlineLvl w:val="0"/>
        <w:rPr>
          <w:rFonts w:hint="eastAsia" w:ascii="等线" w:hAnsi="等线" w:eastAsia="等线" w:cs="等线"/>
          <w:b/>
          <w:color w:val="000000" w:themeColor="text1"/>
          <w:szCs w:val="21"/>
          <w14:textFill>
            <w14:solidFill>
              <w14:schemeClr w14:val="tx1"/>
            </w14:solidFill>
          </w14:textFill>
        </w:rPr>
      </w:pPr>
      <w:bookmarkStart w:id="0" w:name="_Toc25329"/>
      <w:r>
        <w:rPr>
          <w:rFonts w:hint="eastAsia" w:ascii="等线" w:hAnsi="等线" w:eastAsia="等线" w:cs="等线"/>
          <w:b/>
          <w:color w:val="000000" w:themeColor="text1"/>
          <w:szCs w:val="21"/>
          <w:highlight w:val="yellow"/>
          <w14:textFill>
            <w14:solidFill>
              <w14:schemeClr w14:val="tx1"/>
            </w14:solidFill>
          </w14:textFill>
        </w:rPr>
        <w:t>e享安康服务</w:t>
      </w:r>
      <w:bookmarkEnd w:id="0"/>
    </w:p>
    <w:p w14:paraId="5105FDC4">
      <w:pPr>
        <w:rPr>
          <w:rFonts w:hint="eastAsia" w:ascii="等线" w:hAnsi="等线" w:eastAsia="等线" w:cs="等线"/>
          <w:color w:val="000000"/>
          <w:szCs w:val="21"/>
        </w:rPr>
      </w:pPr>
      <w:r>
        <w:rPr>
          <w:rFonts w:hint="eastAsia" w:ascii="等线" w:hAnsi="等线" w:eastAsia="等线" w:cs="等线"/>
          <w:color w:val="000000"/>
          <w:szCs w:val="21"/>
        </w:rPr>
        <w:t>为满足客户的康复需求，我司提供e享安康服务，为客户匹配一位专属康复管家提供一站式康复管理服务，包括协助客户安排专家康复住院评估、救护车转运安排、康复住院直付及在线/上门</w:t>
      </w:r>
      <w:r>
        <w:rPr>
          <w:rFonts w:hint="eastAsia" w:ascii="等线" w:hAnsi="等线" w:eastAsia="等线" w:cs="等线"/>
          <w:color w:val="000000"/>
          <w:szCs w:val="21"/>
          <w:highlight w:val="none"/>
        </w:rPr>
        <w:t>康复指导。保单等待期后，被保险人经审核确诊首次罹患保险条款约定的疾病即可申请本服务。可通过众安健康微信小程序、众安保险APP、众安健康微信公众号、众安众企保微信小程序内在线申请服务或拨打客服电话952299或1010-99</w:t>
      </w:r>
      <w:r>
        <w:rPr>
          <w:rFonts w:hint="eastAsia" w:ascii="等线" w:hAnsi="等线" w:eastAsia="等线" w:cs="等线"/>
          <w:color w:val="000000"/>
          <w:szCs w:val="21"/>
        </w:rPr>
        <w:t>55申请。</w:t>
      </w:r>
    </w:p>
    <w:p w14:paraId="135101DC">
      <w:pPr>
        <w:jc w:val="center"/>
        <w:rPr>
          <w:rFonts w:hint="eastAsia" w:ascii="等线" w:hAnsi="等线" w:eastAsia="等线" w:cs="等线"/>
          <w:b/>
          <w:color w:val="000000" w:themeColor="text1"/>
          <w:szCs w:val="21"/>
          <w14:textFill>
            <w14:solidFill>
              <w14:schemeClr w14:val="tx1"/>
            </w14:solidFill>
          </w14:textFill>
        </w:rPr>
      </w:pPr>
    </w:p>
    <w:p w14:paraId="44715F41">
      <w:pPr>
        <w:outlineLvl w:val="0"/>
        <w:rPr>
          <w:rFonts w:hint="eastAsia" w:ascii="等线" w:hAnsi="等线" w:eastAsia="等线" w:cs="等线"/>
          <w:b/>
          <w:color w:val="000000" w:themeColor="text1"/>
          <w:szCs w:val="21"/>
          <w14:textFill>
            <w14:solidFill>
              <w14:schemeClr w14:val="tx1"/>
            </w14:solidFill>
          </w14:textFill>
        </w:rPr>
      </w:pPr>
      <w:bookmarkStart w:id="1" w:name="_Toc29844"/>
      <w:r>
        <w:rPr>
          <w:rFonts w:hint="eastAsia" w:ascii="等线" w:hAnsi="等线" w:eastAsia="等线" w:cs="等线"/>
          <w:b/>
          <w:color w:val="000000" w:themeColor="text1"/>
          <w:szCs w:val="21"/>
          <w:highlight w:val="yellow"/>
          <w14:textFill>
            <w14:solidFill>
              <w14:schemeClr w14:val="tx1"/>
            </w14:solidFill>
          </w14:textFill>
        </w:rPr>
        <w:t>e享外购药服务</w:t>
      </w:r>
      <w:bookmarkEnd w:id="1"/>
    </w:p>
    <w:p w14:paraId="0A558D2B">
      <w:pPr>
        <w:rPr>
          <w:rFonts w:hint="eastAsia" w:ascii="等线" w:hAnsi="等线" w:eastAsia="等线" w:cs="等线"/>
          <w:b/>
          <w:color w:val="000000" w:themeColor="text1"/>
          <w:szCs w:val="21"/>
          <w14:textFill>
            <w14:solidFill>
              <w14:schemeClr w14:val="tx1"/>
            </w14:solidFill>
          </w14:textFill>
        </w:rPr>
      </w:pPr>
      <w:r>
        <w:rPr>
          <w:rFonts w:hint="eastAsia" w:ascii="等线" w:hAnsi="等线" w:eastAsia="等线" w:cs="等线"/>
          <w:color w:val="000000"/>
          <w:szCs w:val="21"/>
        </w:rPr>
        <w:t>当客户在保险产品约定的医疗机构进行门诊或住院期间因治疗必须，在主治医生的指导建议下需使用特定的药品，但无法在医院内获得、必须从医院外购买时，我司提供e享外购药服务，为客户安排由保险公司指定的医疗机构提供互联网医院复诊开药服务，在客户发起线上问诊并上传线下病历资料（如门</w:t>
      </w:r>
      <w:r>
        <w:rPr>
          <w:rFonts w:hint="eastAsia" w:ascii="等线" w:hAnsi="等线" w:eastAsia="等线" w:cs="等线"/>
          <w:color w:val="000000"/>
          <w:szCs w:val="21"/>
          <w:highlight w:val="none"/>
        </w:rPr>
        <w:t>诊病历、住院病历、诊断证明等）后，依法合规的帮助客户获取对应药品处方，并在客户完成支付后将药品快递给客户。可通过众安健康微信小程序、众安保险APP、众安健康微信公众号、众安众企保微信小程序内在线申</w:t>
      </w:r>
      <w:r>
        <w:rPr>
          <w:rFonts w:hint="eastAsia" w:ascii="等线" w:hAnsi="等线" w:eastAsia="等线" w:cs="等线"/>
          <w:color w:val="000000"/>
          <w:szCs w:val="21"/>
        </w:rPr>
        <w:t>请服务</w:t>
      </w:r>
      <w:r>
        <w:rPr>
          <w:rFonts w:hint="eastAsia" w:ascii="等线" w:hAnsi="等线" w:eastAsia="等线" w:cs="等线"/>
          <w:color w:val="000000" w:themeColor="text1"/>
          <w:szCs w:val="21"/>
          <w14:textFill>
            <w14:solidFill>
              <w14:schemeClr w14:val="tx1"/>
            </w14:solidFill>
          </w14:textFill>
        </w:rPr>
        <w:t>。</w:t>
      </w:r>
    </w:p>
    <w:p w14:paraId="2287ED53">
      <w:pPr>
        <w:jc w:val="center"/>
        <w:rPr>
          <w:rFonts w:hint="eastAsia" w:ascii="等线" w:hAnsi="等线" w:eastAsia="等线" w:cs="等线"/>
          <w:b/>
          <w:color w:val="000000" w:themeColor="text1"/>
          <w:szCs w:val="21"/>
          <w14:textFill>
            <w14:solidFill>
              <w14:schemeClr w14:val="tx1"/>
            </w14:solidFill>
          </w14:textFill>
        </w:rPr>
      </w:pPr>
    </w:p>
    <w:p w14:paraId="7015A861">
      <w:pPr>
        <w:outlineLvl w:val="0"/>
        <w:rPr>
          <w:rFonts w:hint="eastAsia" w:ascii="等线" w:hAnsi="等线" w:eastAsia="等线" w:cs="等线"/>
          <w:b/>
          <w:bCs/>
          <w:szCs w:val="21"/>
          <w:highlight w:val="yellow"/>
        </w:rPr>
      </w:pPr>
      <w:bookmarkStart w:id="2" w:name="_Toc207565788"/>
      <w:bookmarkStart w:id="3" w:name="_Toc25594"/>
      <w:r>
        <w:rPr>
          <w:rFonts w:hint="eastAsia" w:ascii="等线" w:hAnsi="等线" w:eastAsia="等线" w:cs="等线"/>
          <w:b/>
          <w:bCs/>
          <w:szCs w:val="21"/>
          <w:highlight w:val="yellow"/>
        </w:rPr>
        <w:t>三甲医生图文问诊服务</w:t>
      </w:r>
      <w:bookmarkEnd w:id="2"/>
      <w:bookmarkEnd w:id="3"/>
    </w:p>
    <w:p w14:paraId="09E97280">
      <w:p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szCs w:val="21"/>
        </w:rPr>
        <w:t>用户通过图文的方式与三甲医生进行一对一交流，医生为被保险人提供图文问诊、疾病诊断、用药处方等诊疗服务。服务时间每天9：00-18：00，精神类或心理咨询不在服务范围，支持内科、妇科、儿科等问诊服务。</w:t>
      </w:r>
    </w:p>
    <w:p w14:paraId="23B210BD">
      <w:pPr>
        <w:jc w:val="center"/>
        <w:rPr>
          <w:rFonts w:hint="eastAsia" w:ascii="等线" w:hAnsi="等线" w:eastAsia="等线" w:cs="等线"/>
          <w:b/>
          <w:color w:val="000000" w:themeColor="text1"/>
          <w:szCs w:val="21"/>
          <w14:textFill>
            <w14:solidFill>
              <w14:schemeClr w14:val="tx1"/>
            </w14:solidFill>
          </w14:textFill>
        </w:rPr>
      </w:pPr>
    </w:p>
    <w:p w14:paraId="1D82C5AE">
      <w:pPr>
        <w:outlineLvl w:val="0"/>
        <w:rPr>
          <w:rFonts w:hint="eastAsia" w:ascii="等线" w:hAnsi="等线" w:eastAsia="等线" w:cs="等线"/>
          <w:b/>
          <w:color w:val="000000" w:themeColor="text1"/>
          <w:szCs w:val="21"/>
          <w14:textFill>
            <w14:solidFill>
              <w14:schemeClr w14:val="tx1"/>
            </w14:solidFill>
          </w14:textFill>
        </w:rPr>
      </w:pPr>
      <w:bookmarkStart w:id="4" w:name="_Toc10119"/>
      <w:bookmarkStart w:id="5" w:name="_Toc4741"/>
      <w:bookmarkStart w:id="6" w:name="_Toc22126"/>
      <w:bookmarkStart w:id="7" w:name="_Toc17279"/>
      <w:bookmarkStart w:id="8" w:name="_Toc10089"/>
      <w:r>
        <w:rPr>
          <w:rFonts w:hint="eastAsia" w:ascii="等线" w:hAnsi="等线" w:eastAsia="等线" w:cs="等线"/>
          <w:b/>
          <w:color w:val="000000" w:themeColor="text1"/>
          <w:szCs w:val="21"/>
          <w:highlight w:val="yellow"/>
          <w14:textFill>
            <w14:solidFill>
              <w14:schemeClr w14:val="tx1"/>
            </w14:solidFill>
          </w14:textFill>
        </w:rPr>
        <w:t>重疾直通车服务</w:t>
      </w:r>
      <w:bookmarkEnd w:id="4"/>
    </w:p>
    <w:p w14:paraId="6D82184D">
      <w:pPr>
        <w:rPr>
          <w:rFonts w:hint="eastAsia" w:ascii="等线" w:hAnsi="等线" w:eastAsia="等线" w:cs="等线"/>
          <w:color w:val="000000"/>
          <w:szCs w:val="21"/>
        </w:rPr>
      </w:pPr>
      <w:r>
        <w:rPr>
          <w:rFonts w:hint="eastAsia" w:ascii="等线" w:hAnsi="等线" w:eastAsia="等线" w:cs="等线"/>
          <w:color w:val="000000"/>
          <w:szCs w:val="21"/>
        </w:rPr>
        <w:t>为满足重疾患者的需求，我司提供重疾直通车服务，为客户提供主动全面的一站式医疗管家服务，专案管家将提供包括创建电子档案、疾病资讯、私人订制健康方案、名医推荐、各地医保政策指导等服务，并根据客户需要指导及协助客户申请医疗垫付、罕见病特药、海南博鳌进口特药、术后家庭护理、重大疾病住院护工、重疾绿通、肿瘤特药直付、基因检测、特定疾病急需药品、先进医疗就医协助等服务。保单等待期后，被保险人经二级或二级以上公立医院确诊或诊断疑似罹患保险条款中约定的重大疾病即可申请本服务。</w:t>
      </w:r>
      <w:r>
        <w:rPr>
          <w:rFonts w:hint="eastAsia" w:ascii="等线" w:hAnsi="等线" w:eastAsia="等线" w:cs="等线"/>
          <w:color w:val="000000" w:themeColor="text1"/>
          <w:szCs w:val="21"/>
          <w14:textFill>
            <w14:solidFill>
              <w14:schemeClr w14:val="tx1"/>
            </w14:solidFill>
          </w14:textFill>
        </w:rPr>
        <w:t>客户可通过众安健康微信小程序、众安保险APP、众安健康</w:t>
      </w:r>
      <w:r>
        <w:rPr>
          <w:rFonts w:hint="eastAsia" w:ascii="等线" w:hAnsi="等线" w:eastAsia="等线" w:cs="等线"/>
          <w:color w:val="000000" w:themeColor="text1"/>
          <w:szCs w:val="21"/>
          <w:highlight w:val="none"/>
          <w14:textFill>
            <w14:solidFill>
              <w14:schemeClr w14:val="tx1"/>
            </w14:solidFill>
          </w14:textFill>
        </w:rPr>
        <w:t>微信公众号</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内</w:t>
      </w:r>
      <w:r>
        <w:rPr>
          <w:rFonts w:hint="eastAsia" w:ascii="等线" w:hAnsi="等线" w:eastAsia="等线" w:cs="等线"/>
          <w:color w:val="000000" w:themeColor="text1"/>
          <w:szCs w:val="21"/>
          <w14:textFill>
            <w14:solidFill>
              <w14:schemeClr w14:val="tx1"/>
            </w14:solidFill>
          </w14:textFill>
        </w:rPr>
        <w:t>在线申请服务或拨打客服电话952299或1010-9955申请。</w:t>
      </w:r>
    </w:p>
    <w:p w14:paraId="1F1DC98D">
      <w:pPr>
        <w:numPr>
          <w:ilvl w:val="255"/>
          <w:numId w:val="0"/>
        </w:numPr>
        <w:rPr>
          <w:rFonts w:hint="eastAsia" w:ascii="等线" w:hAnsi="等线" w:eastAsia="等线" w:cs="等线"/>
          <w:b/>
          <w:color w:val="000000" w:themeColor="text1"/>
          <w:szCs w:val="21"/>
          <w:highlight w:val="yellow"/>
          <w14:textFill>
            <w14:solidFill>
              <w14:schemeClr w14:val="tx1"/>
            </w14:solidFill>
          </w14:textFill>
        </w:rPr>
      </w:pPr>
    </w:p>
    <w:p w14:paraId="3AFB227F">
      <w:pPr>
        <w:outlineLvl w:val="0"/>
        <w:rPr>
          <w:rFonts w:hint="eastAsia" w:ascii="等线" w:hAnsi="等线" w:eastAsia="等线" w:cs="等线"/>
          <w:szCs w:val="21"/>
        </w:rPr>
      </w:pPr>
      <w:bookmarkStart w:id="9" w:name="_Toc27537"/>
      <w:r>
        <w:rPr>
          <w:rFonts w:hint="eastAsia" w:ascii="等线" w:hAnsi="等线" w:eastAsia="等线" w:cs="等线"/>
          <w:b/>
          <w:color w:val="000000" w:themeColor="text1"/>
          <w:szCs w:val="21"/>
          <w:highlight w:val="yellow"/>
          <w14:textFill>
            <w14:solidFill>
              <w14:schemeClr w14:val="tx1"/>
            </w14:solidFill>
          </w14:textFill>
        </w:rPr>
        <w:t>图文问诊服务</w:t>
      </w:r>
      <w:bookmarkEnd w:id="5"/>
      <w:bookmarkEnd w:id="6"/>
      <w:bookmarkEnd w:id="7"/>
      <w:bookmarkEnd w:id="8"/>
      <w:bookmarkEnd w:id="9"/>
    </w:p>
    <w:p w14:paraId="4754ED68">
      <w:pPr>
        <w:rPr>
          <w:rFonts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szCs w:val="21"/>
        </w:rPr>
        <w:t>用户可通过图文咨询的方式与健康服务人员进行一对一交流，为用户提供图文交流、在线阅片、用药指导、饮食运动等综合健康类咨询。服务时间7*24小时，精神类或心理咨询不在服务范围。客户可通过“众安互联网医院”微信小程序-个人中心-我的权益选择“图文问诊/在线问诊”使用或者通过众安众企保微信小程序“服务”中选择所需服务进行申请</w:t>
      </w:r>
      <w:r>
        <w:rPr>
          <w:rFonts w:hint="eastAsia" w:ascii="等线" w:hAnsi="等线" w:eastAsia="等线" w:cs="等线"/>
          <w:color w:val="000000" w:themeColor="text1"/>
          <w:szCs w:val="21"/>
          <w14:textFill>
            <w14:solidFill>
              <w14:schemeClr w14:val="tx1"/>
            </w14:solidFill>
          </w14:textFill>
        </w:rPr>
        <w:t>。</w:t>
      </w:r>
    </w:p>
    <w:p w14:paraId="0891CCC6">
      <w:pPr>
        <w:rPr>
          <w:rFonts w:hint="eastAsia" w:ascii="等线" w:hAnsi="等线" w:eastAsia="等线" w:cs="等线"/>
          <w:color w:val="000000" w:themeColor="text1"/>
          <w:szCs w:val="21"/>
          <w14:textFill>
            <w14:solidFill>
              <w14:schemeClr w14:val="tx1"/>
            </w14:solidFill>
          </w14:textFill>
        </w:rPr>
      </w:pPr>
    </w:p>
    <w:p w14:paraId="202479A3">
      <w:pPr>
        <w:outlineLvl w:val="0"/>
        <w:rPr>
          <w:rFonts w:hint="eastAsia" w:ascii="等线" w:hAnsi="等线" w:eastAsia="等线" w:cs="等线"/>
          <w:szCs w:val="21"/>
        </w:rPr>
      </w:pPr>
      <w:bookmarkStart w:id="10" w:name="_Toc26517"/>
      <w:bookmarkStart w:id="11" w:name="_Toc10337"/>
      <w:bookmarkStart w:id="12" w:name="_Toc10259"/>
      <w:bookmarkStart w:id="13" w:name="_Toc32643"/>
      <w:bookmarkStart w:id="14" w:name="_Toc9351"/>
      <w:r>
        <w:rPr>
          <w:rFonts w:hint="eastAsia" w:ascii="等线" w:hAnsi="等线" w:eastAsia="等线" w:cs="等线"/>
          <w:b/>
          <w:color w:val="000000" w:themeColor="text1"/>
          <w:szCs w:val="21"/>
          <w:highlight w:val="yellow"/>
          <w14:textFill>
            <w14:solidFill>
              <w14:schemeClr w14:val="tx1"/>
            </w14:solidFill>
          </w14:textFill>
        </w:rPr>
        <w:t>视频问诊服务</w:t>
      </w:r>
      <w:bookmarkEnd w:id="10"/>
      <w:bookmarkEnd w:id="11"/>
      <w:bookmarkEnd w:id="12"/>
      <w:bookmarkEnd w:id="13"/>
      <w:bookmarkEnd w:id="14"/>
    </w:p>
    <w:p w14:paraId="325B274D">
      <w:p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为被保险人提供视频问诊服务，每日9:00-21:00不限次使用。金牌医生快速接诊，提供1对1视频交流、疾病诊断、用药处方等诊疗服务（精神类或心理咨询不在服务范围）。金牌医生均具备国家专业医师资格证书，平均5年以上临床经验，保障问诊安全。</w:t>
      </w:r>
      <w:r>
        <w:rPr>
          <w:rFonts w:hint="eastAsia" w:ascii="等线" w:hAnsi="等线" w:eastAsia="等线" w:cs="等线"/>
          <w:color w:val="000000"/>
          <w:szCs w:val="21"/>
        </w:rPr>
        <w:t>可通过众安健康微信小程序、众安保险APP、众安健康微信公众号</w:t>
      </w:r>
      <w:r>
        <w:rPr>
          <w:rFonts w:hint="eastAsia" w:ascii="等线" w:hAnsi="等线" w:eastAsia="等线" w:cs="等线"/>
          <w:color w:val="000000"/>
          <w:szCs w:val="21"/>
          <w:highlight w:val="none"/>
        </w:rPr>
        <w:t>、众安众企保微信小程序内在线申</w:t>
      </w:r>
      <w:r>
        <w:rPr>
          <w:rFonts w:hint="eastAsia" w:ascii="等线" w:hAnsi="等线" w:eastAsia="等线" w:cs="等线"/>
          <w:color w:val="000000"/>
          <w:szCs w:val="21"/>
        </w:rPr>
        <w:t>请服务</w:t>
      </w:r>
      <w:r>
        <w:rPr>
          <w:rFonts w:hint="eastAsia" w:ascii="等线" w:hAnsi="等线" w:eastAsia="等线" w:cs="等线"/>
          <w:color w:val="000000" w:themeColor="text1"/>
          <w:szCs w:val="21"/>
          <w14:textFill>
            <w14:solidFill>
              <w14:schemeClr w14:val="tx1"/>
            </w14:solidFill>
          </w14:textFill>
        </w:rPr>
        <w:t>。</w:t>
      </w:r>
    </w:p>
    <w:p w14:paraId="225B4A41">
      <w:pPr>
        <w:jc w:val="center"/>
        <w:rPr>
          <w:rFonts w:hint="eastAsia" w:ascii="等线" w:hAnsi="等线" w:eastAsia="等线" w:cs="等线"/>
          <w:b/>
          <w:color w:val="000000" w:themeColor="text1"/>
          <w:szCs w:val="21"/>
          <w14:textFill>
            <w14:solidFill>
              <w14:schemeClr w14:val="tx1"/>
            </w14:solidFill>
          </w14:textFill>
        </w:rPr>
      </w:pPr>
    </w:p>
    <w:p w14:paraId="033E586F">
      <w:pPr>
        <w:outlineLvl w:val="0"/>
        <w:rPr>
          <w:rFonts w:hint="eastAsia" w:ascii="等线" w:hAnsi="等线" w:eastAsia="等线" w:cs="等线"/>
          <w:b/>
          <w:color w:val="000000" w:themeColor="text1"/>
          <w:szCs w:val="21"/>
          <w14:textFill>
            <w14:solidFill>
              <w14:schemeClr w14:val="tx1"/>
            </w14:solidFill>
          </w14:textFill>
        </w:rPr>
      </w:pPr>
      <w:bookmarkStart w:id="15" w:name="_Toc18544"/>
      <w:bookmarkStart w:id="16" w:name="_Toc23754"/>
      <w:bookmarkStart w:id="17" w:name="_Toc32403"/>
      <w:bookmarkStart w:id="18" w:name="_Toc19471"/>
      <w:bookmarkStart w:id="19" w:name="_Toc14256"/>
      <w:bookmarkStart w:id="20" w:name="_Toc81"/>
      <w:r>
        <w:rPr>
          <w:rFonts w:hint="eastAsia" w:ascii="等线" w:hAnsi="等线" w:eastAsia="等线" w:cs="等线"/>
          <w:b/>
          <w:color w:val="000000" w:themeColor="text1"/>
          <w:szCs w:val="21"/>
          <w:highlight w:val="yellow"/>
          <w14:textFill>
            <w14:solidFill>
              <w14:schemeClr w14:val="tx1"/>
            </w14:solidFill>
          </w14:textFill>
        </w:rPr>
        <w:t>医疗垫付服务</w:t>
      </w:r>
      <w:bookmarkEnd w:id="15"/>
      <w:bookmarkEnd w:id="16"/>
      <w:bookmarkEnd w:id="17"/>
      <w:bookmarkEnd w:id="18"/>
      <w:bookmarkEnd w:id="19"/>
      <w:bookmarkEnd w:id="20"/>
    </w:p>
    <w:p w14:paraId="09D33AC6">
      <w:p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1、若您在保险期间内等待期后（意外无等待期），在垫付服务覆盖城市中二级及以上的公立医院发生住院，且预估或实际住院费用需求超过产品免赔额需个人</w:t>
      </w:r>
      <w:r>
        <w:rPr>
          <w:rFonts w:ascii="等线" w:hAnsi="等线" w:eastAsia="等线" w:cs="等线"/>
          <w:color w:val="000000" w:themeColor="text1"/>
          <w:szCs w:val="21"/>
          <w14:textFill>
            <w14:solidFill>
              <w14:schemeClr w14:val="tx1"/>
            </w14:solidFill>
          </w14:textFill>
        </w:rPr>
        <w:t>承担的医疗费用部分</w:t>
      </w:r>
      <w:r>
        <w:rPr>
          <w:rFonts w:hint="eastAsia" w:ascii="等线" w:hAnsi="等线" w:eastAsia="等线" w:cs="等线"/>
          <w:color w:val="000000" w:themeColor="text1"/>
          <w:szCs w:val="21"/>
          <w14:textFill>
            <w14:solidFill>
              <w14:schemeClr w14:val="tx1"/>
            </w14:solidFill>
          </w14:textFill>
        </w:rPr>
        <w:t>，可以申请进行垫付服务，垫付服务覆盖全国83个城市中的二级及以上公立医院</w:t>
      </w:r>
      <w:r>
        <w:rPr>
          <w:rFonts w:ascii="等线" w:hAnsi="等线" w:eastAsia="等线" w:cs="等线"/>
          <w:color w:val="000000" w:themeColor="text1"/>
          <w:szCs w:val="21"/>
          <w14:textFill>
            <w14:solidFill>
              <w14:schemeClr w14:val="tx1"/>
            </w14:solidFill>
          </w14:textFill>
        </w:rPr>
        <w:t>（仅覆盖市区范围，城市下属的县、社区、镇、</w:t>
      </w:r>
      <w:r>
        <w:rPr>
          <w:rFonts w:ascii="等线" w:hAnsi="等线" w:eastAsia="等线" w:cs="等线"/>
          <w:color w:val="000000" w:themeColor="text1"/>
          <w:szCs w:val="21"/>
          <w:highlight w:val="none"/>
          <w14:textFill>
            <w14:solidFill>
              <w14:schemeClr w14:val="tx1"/>
            </w14:solidFill>
          </w14:textFill>
        </w:rPr>
        <w:t>村等医院暂不支持）</w:t>
      </w:r>
      <w:r>
        <w:rPr>
          <w:rFonts w:hint="eastAsia" w:ascii="等线" w:hAnsi="等线" w:eastAsia="等线" w:cs="等线"/>
          <w:color w:val="000000" w:themeColor="text1"/>
          <w:szCs w:val="21"/>
          <w:highlight w:val="none"/>
          <w14:textFill>
            <w14:solidFill>
              <w14:schemeClr w14:val="tx1"/>
            </w14:solidFill>
          </w14:textFill>
        </w:rPr>
        <w:t>。2、客户可通过众安健康微信小程序、众安保险APP、众安健康微信公众号</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内在线申</w:t>
      </w:r>
      <w:r>
        <w:rPr>
          <w:rFonts w:hint="eastAsia" w:ascii="等线" w:hAnsi="等线" w:eastAsia="等线" w:cs="等线"/>
          <w:color w:val="000000" w:themeColor="text1"/>
          <w:szCs w:val="21"/>
          <w14:textFill>
            <w14:solidFill>
              <w14:schemeClr w14:val="tx1"/>
            </w14:solidFill>
          </w14:textFill>
        </w:rPr>
        <w:t>请医疗垫付或拨打客服电话952299或1010-9955提出垫付服务申请。服务专员联系客户收集材料，了解客户就医需求和费用情况，协助客户完成相关资料填写。</w:t>
      </w:r>
    </w:p>
    <w:p w14:paraId="07826400">
      <w:pPr>
        <w:rPr>
          <w:rFonts w:hint="eastAsia" w:ascii="等线" w:hAnsi="等线" w:eastAsia="等线" w:cs="等线"/>
          <w:b/>
          <w:color w:val="000000" w:themeColor="text1"/>
          <w:szCs w:val="21"/>
          <w:highlight w:val="yellow"/>
          <w14:textFill>
            <w14:solidFill>
              <w14:schemeClr w14:val="tx1"/>
            </w14:solidFill>
          </w14:textFill>
        </w:rPr>
      </w:pPr>
    </w:p>
    <w:p w14:paraId="30430299">
      <w:pPr>
        <w:outlineLvl w:val="0"/>
        <w:rPr>
          <w:rFonts w:hint="eastAsia" w:ascii="等线" w:hAnsi="等线" w:eastAsia="等线" w:cs="等线"/>
          <w:b/>
          <w:color w:val="000000" w:themeColor="text1"/>
          <w:szCs w:val="21"/>
          <w14:textFill>
            <w14:solidFill>
              <w14:schemeClr w14:val="tx1"/>
            </w14:solidFill>
          </w14:textFill>
        </w:rPr>
      </w:pPr>
      <w:bookmarkStart w:id="21" w:name="_Toc5631"/>
      <w:bookmarkStart w:id="22" w:name="_Toc29625"/>
      <w:bookmarkStart w:id="23" w:name="_Toc9759"/>
      <w:bookmarkStart w:id="24" w:name="_Toc21932"/>
      <w:bookmarkStart w:id="25" w:name="_Toc11820"/>
      <w:bookmarkStart w:id="26" w:name="_Toc21621"/>
      <w:r>
        <w:rPr>
          <w:rFonts w:hint="eastAsia" w:ascii="等线" w:hAnsi="等线" w:eastAsia="等线" w:cs="等线"/>
          <w:b/>
          <w:color w:val="000000" w:themeColor="text1"/>
          <w:szCs w:val="21"/>
          <w:highlight w:val="yellow"/>
          <w14:textFill>
            <w14:solidFill>
              <w14:schemeClr w14:val="tx1"/>
            </w14:solidFill>
          </w14:textFill>
        </w:rPr>
        <w:t>重疾视频MDT服务</w:t>
      </w:r>
      <w:bookmarkEnd w:id="21"/>
      <w:bookmarkEnd w:id="22"/>
      <w:bookmarkEnd w:id="23"/>
      <w:bookmarkEnd w:id="24"/>
      <w:bookmarkEnd w:id="25"/>
      <w:bookmarkEnd w:id="26"/>
    </w:p>
    <w:p w14:paraId="15C7716B">
      <w:p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为满足重疾客户的诊疗需求，我司提供重大疾病视频多学科会诊服务，为客户安排国内三甲医院专家的视频多学科会诊服务，根据客户的病情匹配对应专家组成的专家小组（通常为3位专家组成），针对客户的疾病，通过视频会诊形式，由专家给予最佳诊疗建议，会诊结束后将提供适合客户的合理治疗方案会诊报告。客户可通</w:t>
      </w:r>
      <w:r>
        <w:rPr>
          <w:rFonts w:hint="eastAsia" w:ascii="等线" w:hAnsi="等线" w:eastAsia="等线" w:cs="等线"/>
          <w:color w:val="000000" w:themeColor="text1"/>
          <w:szCs w:val="21"/>
          <w:highlight w:val="none"/>
          <w14:textFill>
            <w14:solidFill>
              <w14:schemeClr w14:val="tx1"/>
            </w14:solidFill>
          </w14:textFill>
        </w:rPr>
        <w:t>过</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w:t>
      </w:r>
      <w:r>
        <w:rPr>
          <w:rFonts w:hint="eastAsia" w:ascii="等线" w:hAnsi="等线" w:eastAsia="等线" w:cs="等线"/>
          <w:color w:val="000000" w:themeColor="text1"/>
          <w:szCs w:val="21"/>
          <w14:textFill>
            <w14:solidFill>
              <w14:schemeClr w14:val="tx1"/>
            </w14:solidFill>
          </w14:textFill>
        </w:rPr>
        <w:t>拨打客服电话952299或1010-9955申请。</w:t>
      </w:r>
    </w:p>
    <w:p w14:paraId="0A0A72B9">
      <w:pPr>
        <w:rPr>
          <w:rFonts w:hint="eastAsia" w:ascii="等线" w:hAnsi="等线" w:eastAsia="等线" w:cs="等线"/>
          <w:color w:val="000000" w:themeColor="text1"/>
          <w:szCs w:val="21"/>
          <w14:textFill>
            <w14:solidFill>
              <w14:schemeClr w14:val="tx1"/>
            </w14:solidFill>
          </w14:textFill>
        </w:rPr>
      </w:pPr>
    </w:p>
    <w:p w14:paraId="71FB99CF">
      <w:pPr>
        <w:outlineLvl w:val="0"/>
        <w:rPr>
          <w:rFonts w:hint="eastAsia" w:ascii="等线" w:hAnsi="等线" w:eastAsia="等线" w:cs="等线"/>
          <w:b/>
          <w:color w:val="000000" w:themeColor="text1"/>
          <w:szCs w:val="21"/>
          <w14:textFill>
            <w14:solidFill>
              <w14:schemeClr w14:val="tx1"/>
            </w14:solidFill>
          </w14:textFill>
        </w:rPr>
      </w:pPr>
      <w:bookmarkStart w:id="27" w:name="_Toc16534"/>
      <w:r>
        <w:rPr>
          <w:rFonts w:hint="eastAsia" w:ascii="等线" w:hAnsi="等线" w:eastAsia="等线" w:cs="等线"/>
          <w:b/>
          <w:color w:val="000000" w:themeColor="text1"/>
          <w:szCs w:val="21"/>
          <w:highlight w:val="yellow"/>
          <w14:textFill>
            <w14:solidFill>
              <w14:schemeClr w14:val="tx1"/>
            </w14:solidFill>
          </w14:textFill>
        </w:rPr>
        <w:t>重疾绿通服务</w:t>
      </w:r>
      <w:bookmarkEnd w:id="27"/>
    </w:p>
    <w:p w14:paraId="44612C4F">
      <w:pPr>
        <w:rPr>
          <w:rFonts w:hint="eastAsia" w:ascii="等线" w:hAnsi="等线" w:eastAsia="等线" w:cs="等线"/>
          <w:color w:val="000000" w:themeColor="text1"/>
          <w:szCs w:val="21"/>
          <w:highlight w:val="none"/>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覆盖全国31个省份，</w:t>
      </w:r>
      <w:r>
        <w:rPr>
          <w:rFonts w:ascii="等线" w:hAnsi="等线" w:eastAsia="等线" w:cs="等线"/>
          <w:color w:val="000000" w:themeColor="text1"/>
          <w:szCs w:val="21"/>
          <w14:textFill>
            <w14:solidFill>
              <w14:schemeClr w14:val="tx1"/>
            </w14:solidFill>
          </w14:textFill>
        </w:rPr>
        <w:t>近</w:t>
      </w:r>
      <w:r>
        <w:rPr>
          <w:rFonts w:hint="eastAsia" w:ascii="等线" w:hAnsi="等线" w:eastAsia="等线" w:cs="等线"/>
          <w:color w:val="000000" w:themeColor="text1"/>
          <w:szCs w:val="21"/>
          <w14:textFill>
            <w14:solidFill>
              <w14:schemeClr w14:val="tx1"/>
            </w14:solidFill>
          </w14:textFill>
        </w:rPr>
        <w:t>100个城市，900多家重点综合医院、专科医院，包含远程问诊、专家门诊</w:t>
      </w:r>
      <w:r>
        <w:rPr>
          <w:rFonts w:hint="eastAsia" w:ascii="等线" w:hAnsi="等线" w:eastAsia="等线" w:cs="等线"/>
          <w:color w:val="000000" w:themeColor="text1"/>
          <w:szCs w:val="21"/>
          <w:highlight w:val="none"/>
          <w14:textFill>
            <w14:solidFill>
              <w14:schemeClr w14:val="tx1"/>
            </w14:solidFill>
          </w14:textFill>
        </w:rPr>
        <w:t>、检查加速、住院手术安排及配套服务（含住院探视、医后随访</w:t>
      </w:r>
      <w:r>
        <w:rPr>
          <w:rFonts w:ascii="等线" w:hAnsi="等线" w:eastAsia="等线" w:cs="等线"/>
          <w:color w:val="000000" w:themeColor="text1"/>
          <w:szCs w:val="21"/>
          <w:highlight w:val="none"/>
          <w14:textFill>
            <w14:solidFill>
              <w14:schemeClr w14:val="tx1"/>
            </w14:solidFill>
          </w14:textFill>
        </w:rPr>
        <w:t>）</w:t>
      </w:r>
      <w:r>
        <w:rPr>
          <w:rFonts w:hint="eastAsia" w:ascii="等线" w:hAnsi="等线" w:eastAsia="等线" w:cs="等线"/>
          <w:color w:val="000000" w:themeColor="text1"/>
          <w:szCs w:val="21"/>
          <w:highlight w:val="none"/>
          <w14:textFill>
            <w14:solidFill>
              <w14:schemeClr w14:val="tx1"/>
            </w14:solidFill>
          </w14:textFill>
        </w:rPr>
        <w:t>、中医理疗</w:t>
      </w:r>
      <w:r>
        <w:rPr>
          <w:rFonts w:ascii="等线" w:hAnsi="等线" w:eastAsia="等线" w:cs="等线"/>
          <w:color w:val="000000" w:themeColor="text1"/>
          <w:szCs w:val="21"/>
          <w:highlight w:val="none"/>
          <w14:textFill>
            <w14:solidFill>
              <w14:schemeClr w14:val="tx1"/>
            </w14:solidFill>
          </w14:textFill>
        </w:rPr>
        <w:t>、</w:t>
      </w:r>
      <w:r>
        <w:rPr>
          <w:rFonts w:hint="eastAsia" w:ascii="等线" w:hAnsi="等线" w:eastAsia="等线" w:cs="等线"/>
          <w:color w:val="000000" w:themeColor="text1"/>
          <w:szCs w:val="21"/>
          <w:highlight w:val="none"/>
          <w14:textFill>
            <w14:solidFill>
              <w14:schemeClr w14:val="tx1"/>
            </w14:solidFill>
          </w14:textFill>
        </w:rPr>
        <w:t>营养方案和专家复诊。客户可通过众安健康微信小程序、众安保险APP、众安健康微信公众号、</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内在线申请服务或拨打客服电话952299或1010-9955申请。</w:t>
      </w:r>
    </w:p>
    <w:p w14:paraId="1F56CD8C">
      <w:pPr>
        <w:rPr>
          <w:rFonts w:hint="eastAsia" w:ascii="等线" w:hAnsi="等线" w:eastAsia="等线" w:cs="等线"/>
          <w:b/>
          <w:color w:val="000000" w:themeColor="text1"/>
          <w:szCs w:val="21"/>
          <w:highlight w:val="none"/>
          <w14:textFill>
            <w14:solidFill>
              <w14:schemeClr w14:val="tx1"/>
            </w14:solidFill>
          </w14:textFill>
        </w:rPr>
      </w:pPr>
    </w:p>
    <w:p w14:paraId="601825C3">
      <w:pPr>
        <w:outlineLvl w:val="0"/>
        <w:rPr>
          <w:rFonts w:hint="eastAsia" w:ascii="等线" w:hAnsi="等线" w:eastAsia="等线" w:cs="等线"/>
          <w:b/>
          <w:color w:val="000000" w:themeColor="text1"/>
          <w:szCs w:val="21"/>
          <w14:textFill>
            <w14:solidFill>
              <w14:schemeClr w14:val="tx1"/>
            </w14:solidFill>
          </w14:textFill>
        </w:rPr>
      </w:pPr>
      <w:bookmarkStart w:id="28" w:name="_Toc17693"/>
      <w:bookmarkStart w:id="29" w:name="_Toc8095"/>
      <w:bookmarkStart w:id="30" w:name="_Toc12665"/>
      <w:bookmarkStart w:id="31" w:name="_Toc26853"/>
      <w:bookmarkStart w:id="32" w:name="_Toc25346"/>
      <w:r>
        <w:rPr>
          <w:rFonts w:hint="eastAsia" w:ascii="等线" w:hAnsi="等线" w:eastAsia="等线" w:cs="等线"/>
          <w:b/>
          <w:color w:val="000000" w:themeColor="text1"/>
          <w:szCs w:val="21"/>
          <w:highlight w:val="yellow"/>
          <w14:textFill>
            <w14:solidFill>
              <w14:schemeClr w14:val="tx1"/>
            </w14:solidFill>
          </w14:textFill>
        </w:rPr>
        <w:t>肿瘤特药服务</w:t>
      </w:r>
      <w:bookmarkEnd w:id="28"/>
      <w:bookmarkEnd w:id="29"/>
      <w:bookmarkEnd w:id="30"/>
      <w:bookmarkEnd w:id="31"/>
      <w:bookmarkEnd w:id="32"/>
    </w:p>
    <w:p w14:paraId="196D82A2">
      <w:p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等待期后，被保险人经二级或二级以上公立医院确诊罹患保险条款中约定的恶性肿瘤——重度，即可申请使用。若医生开</w:t>
      </w:r>
      <w:r>
        <w:rPr>
          <w:rFonts w:hint="eastAsia" w:ascii="等线" w:hAnsi="等线" w:eastAsia="等线" w:cs="等线"/>
          <w:color w:val="000000" w:themeColor="text1"/>
          <w:szCs w:val="21"/>
          <w:highlight w:val="none"/>
          <w14:textFill>
            <w14:solidFill>
              <w14:schemeClr w14:val="tx1"/>
            </w14:solidFill>
          </w14:textFill>
        </w:rPr>
        <w:t>具的处方药品（靶向药及免疫治疗药物）无法在医院内进行购买，我们会安排您在合作的药店网络范围内购药，并对责任范围内的药品费用进行实时结算。客户可通过众安健康微信小程序、</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w:t>
      </w:r>
      <w:r>
        <w:rPr>
          <w:rFonts w:hint="eastAsia" w:ascii="等线" w:hAnsi="等线" w:eastAsia="等线" w:cs="等线"/>
          <w:color w:val="000000" w:themeColor="text1"/>
          <w:szCs w:val="21"/>
          <w14:textFill>
            <w14:solidFill>
              <w14:schemeClr w14:val="tx1"/>
            </w14:solidFill>
          </w14:textFill>
        </w:rPr>
        <w:t>拨打客服电话952299或1010-9955申请。</w:t>
      </w:r>
    </w:p>
    <w:p w14:paraId="19393DB2">
      <w:pPr>
        <w:rPr>
          <w:rFonts w:hint="eastAsia" w:ascii="等线" w:hAnsi="等线" w:eastAsia="等线" w:cs="等线"/>
          <w:color w:val="000000" w:themeColor="text1"/>
          <w:szCs w:val="21"/>
          <w14:textFill>
            <w14:solidFill>
              <w14:schemeClr w14:val="tx1"/>
            </w14:solidFill>
          </w14:textFill>
        </w:rPr>
      </w:pPr>
    </w:p>
    <w:p w14:paraId="5A5878CC">
      <w:pPr>
        <w:outlineLvl w:val="0"/>
        <w:rPr>
          <w:rFonts w:hint="eastAsia" w:ascii="等线" w:hAnsi="等线" w:eastAsia="等线" w:cs="等线"/>
          <w:b/>
          <w:color w:val="000000" w:themeColor="text1"/>
          <w:szCs w:val="21"/>
          <w14:textFill>
            <w14:solidFill>
              <w14:schemeClr w14:val="tx1"/>
            </w14:solidFill>
          </w14:textFill>
        </w:rPr>
      </w:pPr>
      <w:bookmarkStart w:id="33" w:name="_Toc18375"/>
      <w:r>
        <w:rPr>
          <w:rFonts w:hint="eastAsia" w:ascii="等线" w:hAnsi="等线" w:eastAsia="等线" w:cs="等线"/>
          <w:b/>
          <w:color w:val="000000" w:themeColor="text1"/>
          <w:szCs w:val="21"/>
          <w:highlight w:val="yellow"/>
          <w14:textFill>
            <w14:solidFill>
              <w14:schemeClr w14:val="tx1"/>
            </w14:solidFill>
          </w14:textFill>
        </w:rPr>
        <w:t>用药前基因检测</w:t>
      </w:r>
      <w:bookmarkEnd w:id="33"/>
    </w:p>
    <w:p w14:paraId="0F187AA8">
      <w:pPr>
        <w:rPr>
          <w:rFonts w:hint="eastAsia" w:ascii="等线" w:hAnsi="等线" w:eastAsia="等线" w:cs="等线"/>
          <w:color w:val="000000" w:themeColor="text1"/>
          <w:szCs w:val="21"/>
          <w:highlight w:val="none"/>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等待期后，被保险人若经二级或二级以上公立医院确诊罹患保险条</w:t>
      </w:r>
      <w:r>
        <w:rPr>
          <w:rFonts w:hint="eastAsia" w:ascii="等线" w:hAnsi="等线" w:eastAsia="等线" w:cs="等线"/>
          <w:color w:val="000000" w:themeColor="text1"/>
          <w:szCs w:val="21"/>
          <w:highlight w:val="none"/>
          <w14:textFill>
            <w14:solidFill>
              <w14:schemeClr w14:val="tx1"/>
            </w14:solidFill>
          </w14:textFill>
        </w:rPr>
        <w:t>款中约定的恶性肿瘤——重度，即可申请使用，我们提供用药前检测服务。客户可通过众安健康微信小程序、</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w:t>
      </w:r>
    </w:p>
    <w:p w14:paraId="0977F662">
      <w:pPr>
        <w:rPr>
          <w:rFonts w:hint="eastAsia" w:ascii="等线" w:hAnsi="等线" w:eastAsia="等线" w:cs="等线"/>
          <w:color w:val="000000" w:themeColor="text1"/>
          <w:szCs w:val="21"/>
          <w14:textFill>
            <w14:solidFill>
              <w14:schemeClr w14:val="tx1"/>
            </w14:solidFill>
          </w14:textFill>
        </w:rPr>
      </w:pPr>
    </w:p>
    <w:p w14:paraId="44009C06">
      <w:pPr>
        <w:outlineLvl w:val="0"/>
        <w:rPr>
          <w:rFonts w:hint="eastAsia" w:ascii="等线" w:hAnsi="等线" w:eastAsia="等线" w:cs="等线"/>
          <w:b/>
          <w:bCs/>
          <w:szCs w:val="21"/>
          <w:highlight w:val="yellow"/>
        </w:rPr>
      </w:pPr>
      <w:bookmarkStart w:id="34" w:name="_Toc15210"/>
      <w:bookmarkStart w:id="35" w:name="_Toc2111"/>
      <w:bookmarkStart w:id="36" w:name="_Toc97"/>
      <w:bookmarkStart w:id="37" w:name="_Toc17514"/>
      <w:bookmarkStart w:id="38" w:name="_Toc15136"/>
      <w:r>
        <w:rPr>
          <w:rFonts w:hint="eastAsia" w:ascii="等线" w:hAnsi="等线" w:eastAsia="等线" w:cs="等线"/>
          <w:b/>
          <w:bCs/>
          <w:szCs w:val="21"/>
          <w:highlight w:val="yellow"/>
        </w:rPr>
        <w:t>海南国际特药服务</w:t>
      </w:r>
      <w:bookmarkEnd w:id="34"/>
      <w:bookmarkEnd w:id="35"/>
      <w:bookmarkEnd w:id="36"/>
      <w:bookmarkEnd w:id="37"/>
      <w:bookmarkEnd w:id="38"/>
    </w:p>
    <w:p w14:paraId="666E5B28">
      <w:pPr>
        <w:rPr>
          <w:rFonts w:hint="eastAsia" w:ascii="等线" w:hAnsi="等线" w:eastAsia="等线" w:cs="等线"/>
          <w:szCs w:val="21"/>
          <w:highlight w:val="none"/>
        </w:rPr>
      </w:pPr>
      <w:r>
        <w:rPr>
          <w:rFonts w:hint="eastAsia" w:ascii="等线" w:hAnsi="等线" w:eastAsia="等线" w:cs="等线"/>
          <w:szCs w:val="21"/>
        </w:rPr>
        <w:t>为罹患恶性肿瘤的被保险人提供国际特药服务，被保险人不用出国即可使用仅在国外上市的药品。安排特约专家根据被保险人的原诊病例报告、医学影像以及病理样本，做出客观的分析并提供精准诊断和可靠治疗方案。被保险人</w:t>
      </w:r>
      <w:r>
        <w:rPr>
          <w:rFonts w:hint="eastAsia" w:ascii="等线" w:hAnsi="等线" w:eastAsia="等线" w:cs="等线"/>
          <w:szCs w:val="21"/>
          <w:highlight w:val="none"/>
        </w:rPr>
        <w:t>可在海南博鳌超级医院、博鳌恒大国际医院内使用国外进口药品。</w:t>
      </w:r>
      <w:r>
        <w:rPr>
          <w:rFonts w:hint="eastAsia" w:ascii="等线" w:hAnsi="等线" w:eastAsia="等线" w:cs="等线"/>
          <w:color w:val="000000" w:themeColor="text1"/>
          <w:szCs w:val="21"/>
          <w:highlight w:val="none"/>
          <w14:textFill>
            <w14:solidFill>
              <w14:schemeClr w14:val="tx1"/>
            </w14:solidFill>
          </w14:textFill>
        </w:rPr>
        <w:t>客户可通过众安健康微信小程序、</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w:t>
      </w:r>
    </w:p>
    <w:p w14:paraId="32AC0A96">
      <w:pPr>
        <w:rPr>
          <w:rFonts w:hint="eastAsia" w:ascii="等线" w:hAnsi="等线" w:eastAsia="等线" w:cs="等线"/>
          <w:b/>
          <w:color w:val="000000" w:themeColor="text1"/>
          <w:szCs w:val="21"/>
          <w:highlight w:val="yellow"/>
          <w14:textFill>
            <w14:solidFill>
              <w14:schemeClr w14:val="tx1"/>
            </w14:solidFill>
          </w14:textFill>
        </w:rPr>
      </w:pPr>
    </w:p>
    <w:p w14:paraId="0D1EFC67">
      <w:pPr>
        <w:numPr>
          <w:ilvl w:val="255"/>
          <w:numId w:val="0"/>
        </w:numPr>
        <w:outlineLvl w:val="0"/>
        <w:rPr>
          <w:rFonts w:hint="eastAsia" w:ascii="等线" w:hAnsi="等线" w:eastAsia="等线" w:cs="等线"/>
          <w:b/>
          <w:bCs/>
          <w:color w:val="000000" w:themeColor="text1"/>
          <w:szCs w:val="21"/>
          <w:highlight w:val="yellow"/>
          <w14:textFill>
            <w14:solidFill>
              <w14:schemeClr w14:val="tx1"/>
            </w14:solidFill>
          </w14:textFill>
        </w:rPr>
      </w:pPr>
      <w:bookmarkStart w:id="39" w:name="_Toc19611"/>
      <w:bookmarkStart w:id="40" w:name="_Toc190"/>
      <w:bookmarkStart w:id="41" w:name="_Toc8237"/>
      <w:bookmarkStart w:id="42" w:name="_Toc13325"/>
      <w:bookmarkStart w:id="43" w:name="_Toc10971"/>
      <w:r>
        <w:rPr>
          <w:rFonts w:hint="eastAsia" w:ascii="等线" w:hAnsi="等线" w:eastAsia="等线" w:cs="等线"/>
          <w:b/>
          <w:bCs/>
          <w:color w:val="000000" w:themeColor="text1"/>
          <w:szCs w:val="21"/>
          <w:highlight w:val="yellow"/>
          <w14:textFill>
            <w14:solidFill>
              <w14:schemeClr w14:val="tx1"/>
            </w14:solidFill>
          </w14:textFill>
        </w:rPr>
        <w:t>罕见病特药服务</w:t>
      </w:r>
      <w:bookmarkEnd w:id="39"/>
      <w:bookmarkEnd w:id="40"/>
      <w:bookmarkEnd w:id="41"/>
      <w:bookmarkEnd w:id="42"/>
      <w:bookmarkEnd w:id="43"/>
    </w:p>
    <w:p w14:paraId="78C5C212">
      <w:pPr>
        <w:numPr>
          <w:ilvl w:val="255"/>
          <w:numId w:val="0"/>
        </w:num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ab/>
      </w:r>
      <w:r>
        <w:rPr>
          <w:rFonts w:hint="eastAsia" w:ascii="等线" w:hAnsi="等线" w:eastAsia="等线" w:cs="等线"/>
          <w:color w:val="000000" w:themeColor="text1"/>
          <w:szCs w:val="21"/>
          <w14:textFill>
            <w14:solidFill>
              <w14:schemeClr w14:val="tx1"/>
            </w14:solidFill>
          </w14:textFill>
        </w:rPr>
        <w:t>等待期后，被保险人若经二级及二级以上的公立医院普通部确诊为保险条款内约定的罕见病，若医生开具的处方药品无法在医院内进行购买，我们提供罕见病特药服务，会安排您在合作的药店网络范围内购药，并对责任范围内的药品费用进行实时结算。客户可通过众安健康微信小程</w:t>
      </w:r>
      <w:r>
        <w:rPr>
          <w:rFonts w:hint="eastAsia" w:ascii="等线" w:hAnsi="等线" w:eastAsia="等线" w:cs="等线"/>
          <w:color w:val="000000" w:themeColor="text1"/>
          <w:szCs w:val="21"/>
          <w:highlight w:val="none"/>
          <w14:textFill>
            <w14:solidFill>
              <w14:schemeClr w14:val="tx1"/>
            </w14:solidFill>
          </w14:textFill>
        </w:rPr>
        <w:t>序、</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w:t>
      </w:r>
      <w:r>
        <w:rPr>
          <w:rFonts w:hint="eastAsia" w:ascii="等线" w:hAnsi="等线" w:eastAsia="等线" w:cs="等线"/>
          <w:color w:val="000000" w:themeColor="text1"/>
          <w:szCs w:val="21"/>
          <w14:textFill>
            <w14:solidFill>
              <w14:schemeClr w14:val="tx1"/>
            </w14:solidFill>
          </w14:textFill>
        </w:rPr>
        <w:t>服电话952299或1010-9955申请。</w:t>
      </w:r>
    </w:p>
    <w:p w14:paraId="3B8E6A20">
      <w:pPr>
        <w:numPr>
          <w:ilvl w:val="255"/>
          <w:numId w:val="0"/>
        </w:numPr>
        <w:rPr>
          <w:rFonts w:hint="eastAsia" w:ascii="等线" w:hAnsi="等线" w:eastAsia="等线" w:cs="等线"/>
          <w:color w:val="000000" w:themeColor="text1"/>
          <w:szCs w:val="21"/>
          <w14:textFill>
            <w14:solidFill>
              <w14:schemeClr w14:val="tx1"/>
            </w14:solidFill>
          </w14:textFill>
        </w:rPr>
      </w:pPr>
    </w:p>
    <w:p w14:paraId="7C3E2459">
      <w:pPr>
        <w:numPr>
          <w:ilvl w:val="255"/>
          <w:numId w:val="0"/>
        </w:numPr>
        <w:outlineLvl w:val="0"/>
        <w:rPr>
          <w:rFonts w:hint="eastAsia" w:ascii="等线" w:hAnsi="等线" w:eastAsia="等线" w:cs="等线"/>
          <w:b/>
          <w:bCs/>
          <w:color w:val="000000" w:themeColor="text1"/>
          <w:szCs w:val="21"/>
          <w:highlight w:val="yellow"/>
          <w14:textFill>
            <w14:solidFill>
              <w14:schemeClr w14:val="tx1"/>
            </w14:solidFill>
          </w14:textFill>
        </w:rPr>
      </w:pPr>
      <w:bookmarkStart w:id="44" w:name="_Toc17240"/>
      <w:r>
        <w:rPr>
          <w:rFonts w:hint="eastAsia" w:ascii="等线" w:hAnsi="等线" w:eastAsia="等线" w:cs="等线"/>
          <w:b/>
          <w:bCs/>
          <w:color w:val="000000" w:themeColor="text1"/>
          <w:szCs w:val="21"/>
          <w:highlight w:val="yellow"/>
          <w14:textFill>
            <w14:solidFill>
              <w14:schemeClr w14:val="tx1"/>
            </w14:solidFill>
          </w14:textFill>
        </w:rPr>
        <w:t>特定疾病急需药品服务</w:t>
      </w:r>
      <w:bookmarkEnd w:id="44"/>
    </w:p>
    <w:p w14:paraId="0B60DA2F">
      <w:pPr>
        <w:numPr>
          <w:ilvl w:val="255"/>
          <w:numId w:val="0"/>
        </w:num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ab/>
      </w:r>
      <w:r>
        <w:rPr>
          <w:rFonts w:hint="eastAsia" w:ascii="等线" w:hAnsi="等线" w:eastAsia="等线" w:cs="等线"/>
          <w:color w:val="000000" w:themeColor="text1"/>
          <w:szCs w:val="21"/>
          <w14:textFill>
            <w14:solidFill>
              <w14:schemeClr w14:val="tx1"/>
            </w14:solidFill>
          </w14:textFill>
        </w:rPr>
        <w:t>等待期后，被保险人若经二级及以上的公立医院确诊为本产品合同约定的指定疾病，即可申请使用，若医生开具的处方药品无法在医院内进行购买，我们会安排您在合作的药店网络范围内购药，并对责任范围内的药品费用进行实时结算。客户可通过众安健康微信小程序、</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w:t>
      </w:r>
      <w:r>
        <w:rPr>
          <w:rFonts w:hint="eastAsia" w:ascii="等线" w:hAnsi="等线" w:eastAsia="等线" w:cs="等线"/>
          <w:color w:val="000000" w:themeColor="text1"/>
          <w:szCs w:val="21"/>
          <w14:textFill>
            <w14:solidFill>
              <w14:schemeClr w14:val="tx1"/>
            </w14:solidFill>
          </w14:textFill>
        </w:rPr>
        <w:t>客服电话952299或1010-9955申请。</w:t>
      </w:r>
    </w:p>
    <w:p w14:paraId="55B337C1">
      <w:pPr>
        <w:rPr>
          <w:rFonts w:hint="eastAsia" w:ascii="等线" w:hAnsi="等线" w:eastAsia="等线" w:cs="等线"/>
          <w:b/>
          <w:color w:val="000000" w:themeColor="text1"/>
          <w:szCs w:val="21"/>
          <w:highlight w:val="yellow"/>
          <w14:textFill>
            <w14:solidFill>
              <w14:schemeClr w14:val="tx1"/>
            </w14:solidFill>
          </w14:textFill>
        </w:rPr>
      </w:pPr>
    </w:p>
    <w:p w14:paraId="576ED3D5">
      <w:pPr>
        <w:outlineLvl w:val="0"/>
        <w:rPr>
          <w:rFonts w:hint="eastAsia" w:ascii="等线" w:hAnsi="等线" w:eastAsia="等线" w:cs="等线"/>
          <w:b/>
          <w:color w:val="000000" w:themeColor="text1"/>
          <w:szCs w:val="21"/>
          <w14:textFill>
            <w14:solidFill>
              <w14:schemeClr w14:val="tx1"/>
            </w14:solidFill>
          </w14:textFill>
        </w:rPr>
      </w:pPr>
      <w:bookmarkStart w:id="45" w:name="_Toc14945"/>
      <w:bookmarkStart w:id="46" w:name="_Toc11068"/>
      <w:bookmarkStart w:id="47" w:name="_Toc11655"/>
      <w:bookmarkStart w:id="48" w:name="_Toc10731"/>
      <w:bookmarkStart w:id="49" w:name="_Toc21513"/>
      <w:r>
        <w:rPr>
          <w:rFonts w:hint="eastAsia" w:ascii="等线" w:hAnsi="等线" w:eastAsia="等线" w:cs="等线"/>
          <w:b/>
          <w:color w:val="000000" w:themeColor="text1"/>
          <w:szCs w:val="21"/>
          <w:highlight w:val="yellow"/>
          <w14:textFill>
            <w14:solidFill>
              <w14:schemeClr w14:val="tx1"/>
            </w14:solidFill>
          </w14:textFill>
        </w:rPr>
        <w:t>术后家庭护理服务</w:t>
      </w:r>
      <w:bookmarkEnd w:id="45"/>
      <w:bookmarkEnd w:id="46"/>
      <w:bookmarkEnd w:id="47"/>
      <w:bookmarkEnd w:id="48"/>
      <w:bookmarkEnd w:id="49"/>
    </w:p>
    <w:p w14:paraId="51C181B9">
      <w:p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1、术后家庭护理服务提供专业护士上门护理服务，服务内容包括打针、</w:t>
      </w:r>
      <w:r>
        <w:rPr>
          <w:rFonts w:hint="eastAsia" w:ascii="等线" w:hAnsi="等线" w:eastAsia="等线" w:cs="等线"/>
          <w:szCs w:val="21"/>
        </w:rPr>
        <w:t>换药及特定疾病专项护理等服务</w:t>
      </w:r>
      <w:r>
        <w:rPr>
          <w:rFonts w:hint="eastAsia" w:ascii="等线" w:hAnsi="等线" w:eastAsia="等线" w:cs="等线"/>
          <w:color w:val="000000" w:themeColor="text1"/>
          <w:szCs w:val="21"/>
          <w14:textFill>
            <w14:solidFill>
              <w14:schemeClr w14:val="tx1"/>
            </w14:solidFill>
          </w14:textFill>
        </w:rPr>
        <w:t>，可减少患者出院后往返医院次数，预防伤口或病灶感染，促进患者康复。2、术后家庭护理服务可覆盖全国一、二、三线城市市区范围，城市下属的县、村、镇等暂不支持，目前覆盖全国241个城市。客户可通过众安健康微信小程序、众安保</w:t>
      </w:r>
      <w:r>
        <w:rPr>
          <w:rFonts w:hint="eastAsia" w:ascii="等线" w:hAnsi="等线" w:eastAsia="等线" w:cs="等线"/>
          <w:color w:val="000000" w:themeColor="text1"/>
          <w:szCs w:val="21"/>
          <w:highlight w:val="none"/>
          <w14:textFill>
            <w14:solidFill>
              <w14:schemeClr w14:val="tx1"/>
            </w14:solidFill>
          </w14:textFill>
        </w:rPr>
        <w:t>险APP、</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或拨打客服电话952299或1010-9955申请。详见术后家庭护理</w:t>
      </w:r>
      <w:r>
        <w:rPr>
          <w:rFonts w:hint="eastAsia" w:ascii="等线" w:hAnsi="等线" w:eastAsia="等线" w:cs="等线"/>
          <w:color w:val="000000" w:themeColor="text1"/>
          <w:szCs w:val="21"/>
          <w14:textFill>
            <w14:solidFill>
              <w14:schemeClr w14:val="tx1"/>
            </w14:solidFill>
          </w14:textFill>
        </w:rPr>
        <w:t>服务介绍。</w:t>
      </w:r>
    </w:p>
    <w:p w14:paraId="079A6CE7">
      <w:pPr>
        <w:rPr>
          <w:rFonts w:hint="eastAsia" w:ascii="等线" w:hAnsi="等线" w:eastAsia="等线" w:cs="等线"/>
          <w:color w:val="000000" w:themeColor="text1"/>
          <w:szCs w:val="21"/>
          <w14:textFill>
            <w14:solidFill>
              <w14:schemeClr w14:val="tx1"/>
            </w14:solidFill>
          </w14:textFill>
        </w:rPr>
      </w:pPr>
    </w:p>
    <w:p w14:paraId="79C649EC">
      <w:pPr>
        <w:numPr>
          <w:ilvl w:val="255"/>
          <w:numId w:val="0"/>
        </w:numPr>
        <w:rPr>
          <w:rFonts w:hint="eastAsia" w:ascii="等线" w:hAnsi="等线" w:eastAsia="等线" w:cs="等线"/>
          <w:color w:val="000000" w:themeColor="text1"/>
          <w:szCs w:val="21"/>
          <w14:textFill>
            <w14:solidFill>
              <w14:schemeClr w14:val="tx1"/>
            </w14:solidFill>
          </w14:textFill>
        </w:rPr>
      </w:pPr>
    </w:p>
    <w:p w14:paraId="470ECFF1">
      <w:pPr>
        <w:outlineLvl w:val="0"/>
        <w:rPr>
          <w:rFonts w:hint="eastAsia" w:ascii="等线" w:hAnsi="等线" w:eastAsia="等线" w:cs="等线"/>
          <w:b/>
          <w:bCs/>
          <w:color w:val="000000" w:themeColor="text1"/>
          <w:szCs w:val="21"/>
          <w:highlight w:val="yellow"/>
          <w14:textFill>
            <w14:solidFill>
              <w14:schemeClr w14:val="tx1"/>
            </w14:solidFill>
          </w14:textFill>
        </w:rPr>
      </w:pPr>
      <w:bookmarkStart w:id="50" w:name="_Toc16062"/>
      <w:bookmarkStart w:id="51" w:name="_Toc27818"/>
      <w:bookmarkStart w:id="52" w:name="_Toc3848"/>
      <w:bookmarkStart w:id="53" w:name="_Toc28102"/>
      <w:bookmarkStart w:id="54" w:name="_Toc22690"/>
      <w:r>
        <w:rPr>
          <w:rFonts w:hint="eastAsia" w:ascii="等线" w:hAnsi="等线" w:eastAsia="等线" w:cs="等线"/>
          <w:b/>
          <w:bCs/>
          <w:color w:val="000000" w:themeColor="text1"/>
          <w:szCs w:val="21"/>
          <w:highlight w:val="yellow"/>
          <w14:textFill>
            <w14:solidFill>
              <w14:schemeClr w14:val="tx1"/>
            </w14:solidFill>
          </w14:textFill>
        </w:rPr>
        <w:t>癌症早筛优选服务</w:t>
      </w:r>
      <w:bookmarkEnd w:id="50"/>
      <w:bookmarkEnd w:id="51"/>
      <w:bookmarkEnd w:id="52"/>
    </w:p>
    <w:p w14:paraId="1E4C33AF">
      <w:pPr>
        <w:numPr>
          <w:ilvl w:val="255"/>
          <w:numId w:val="0"/>
        </w:numPr>
        <w:ind w:firstLine="420"/>
        <w:rPr>
          <w:rFonts w:hint="eastAsia" w:ascii="等线" w:hAnsi="等线" w:eastAsia="等线" w:cs="等线"/>
          <w:b/>
          <w:bCs/>
          <w:color w:val="000000" w:themeColor="text1"/>
          <w:szCs w:val="21"/>
          <w:highlight w:val="none"/>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保单等待期满后，针对没有明显症状的客户，提供有效的癌症早期筛查服务，您可在防癌体检或居家检测项目中任选一，其中防癌体检套餐（仅限18周岁以上可使用，覆盖全国约190个城市，实际以可预约体检城市为准）、居家检测项目可支持全国寄送（配送时间以实际物流订单为准）。客户可根据自身</w:t>
      </w:r>
      <w:r>
        <w:rPr>
          <w:rFonts w:hint="eastAsia" w:ascii="等线" w:hAnsi="等线" w:eastAsia="等线" w:cs="等线"/>
          <w:color w:val="000000" w:themeColor="text1"/>
          <w:szCs w:val="21"/>
          <w:highlight w:val="none"/>
          <w14:textFill>
            <w14:solidFill>
              <w14:schemeClr w14:val="tx1"/>
            </w14:solidFill>
          </w14:textFill>
        </w:rPr>
        <w:t>情况自主选择服务项目，有效促进癌症防控。</w:t>
      </w:r>
      <w:bookmarkEnd w:id="53"/>
      <w:bookmarkEnd w:id="54"/>
      <w:r>
        <w:rPr>
          <w:rFonts w:hint="eastAsia" w:ascii="等线" w:hAnsi="等线" w:eastAsia="等线" w:cs="等线"/>
          <w:color w:val="000000" w:themeColor="text1"/>
          <w:szCs w:val="21"/>
          <w:highlight w:val="none"/>
          <w14:textFill>
            <w14:solidFill>
              <w14:schemeClr w14:val="tx1"/>
            </w14:solidFill>
          </w14:textFill>
        </w:rPr>
        <w:t>客户可通过众安健康微信小程序、众安保险APP、</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w:t>
      </w:r>
    </w:p>
    <w:p w14:paraId="6C677FF6">
      <w:pPr>
        <w:numPr>
          <w:ilvl w:val="255"/>
          <w:numId w:val="0"/>
        </w:numPr>
        <w:rPr>
          <w:rFonts w:hint="eastAsia" w:ascii="等线" w:hAnsi="等线" w:eastAsia="等线" w:cs="等线"/>
          <w:color w:val="000000" w:themeColor="text1"/>
          <w:szCs w:val="21"/>
          <w14:textFill>
            <w14:solidFill>
              <w14:schemeClr w14:val="tx1"/>
            </w14:solidFill>
          </w14:textFill>
        </w:rPr>
      </w:pPr>
    </w:p>
    <w:p w14:paraId="59A4F3D5">
      <w:pPr>
        <w:numPr>
          <w:ilvl w:val="255"/>
          <w:numId w:val="0"/>
        </w:numPr>
        <w:outlineLvl w:val="0"/>
        <w:rPr>
          <w:rFonts w:hint="eastAsia" w:ascii="等线" w:hAnsi="等线" w:eastAsia="等线" w:cs="等线"/>
          <w:b/>
          <w:bCs/>
          <w:color w:val="000000" w:themeColor="text1"/>
          <w:szCs w:val="21"/>
          <w:highlight w:val="yellow"/>
          <w14:textFill>
            <w14:solidFill>
              <w14:schemeClr w14:val="tx1"/>
            </w14:solidFill>
          </w14:textFill>
        </w:rPr>
      </w:pPr>
      <w:bookmarkStart w:id="55" w:name="_Toc7181"/>
      <w:bookmarkStart w:id="56" w:name="_Toc5223"/>
      <w:bookmarkStart w:id="57" w:name="_Toc23496"/>
      <w:bookmarkStart w:id="58" w:name="_Toc3013"/>
      <w:bookmarkStart w:id="59" w:name="_Toc2766"/>
      <w:r>
        <w:rPr>
          <w:rFonts w:hint="eastAsia" w:ascii="等线" w:hAnsi="等线" w:eastAsia="等线" w:cs="等线"/>
          <w:b/>
          <w:bCs/>
          <w:color w:val="000000" w:themeColor="text1"/>
          <w:szCs w:val="21"/>
          <w:highlight w:val="yellow"/>
          <w14:textFill>
            <w14:solidFill>
              <w14:schemeClr w14:val="tx1"/>
            </w14:solidFill>
          </w14:textFill>
        </w:rPr>
        <w:t>重大疾病</w:t>
      </w:r>
      <w:r>
        <w:rPr>
          <w:rFonts w:ascii="等线" w:hAnsi="等线" w:eastAsia="等线" w:cs="等线"/>
          <w:b/>
          <w:bCs/>
          <w:color w:val="000000" w:themeColor="text1"/>
          <w:szCs w:val="21"/>
          <w:highlight w:val="yellow"/>
          <w14:textFill>
            <w14:solidFill>
              <w14:schemeClr w14:val="tx1"/>
            </w14:solidFill>
          </w14:textFill>
        </w:rPr>
        <w:t>住院护工</w:t>
      </w:r>
      <w:bookmarkEnd w:id="55"/>
      <w:bookmarkEnd w:id="56"/>
      <w:bookmarkEnd w:id="57"/>
      <w:bookmarkEnd w:id="58"/>
      <w:bookmarkEnd w:id="59"/>
    </w:p>
    <w:p w14:paraId="282B08C6">
      <w:pPr>
        <w:widowControl/>
        <w:numPr>
          <w:ilvl w:val="255"/>
          <w:numId w:val="0"/>
        </w:numPr>
        <w:ind w:firstLine="420"/>
        <w:rPr>
          <w:rFonts w:hint="eastAsia" w:ascii="等线" w:hAnsi="等线" w:eastAsia="等线" w:cs="等线"/>
          <w:color w:val="000000" w:themeColor="text1"/>
          <w:szCs w:val="21"/>
          <w:highlight w:val="none"/>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为满足在二级及二级以上的公立医院普通部因重大疾病住院客户的住院护理需求，在客户住院期间提供累计不超过30日的住院护工服务（不包含留观室），3个工作日内安排专业护工服务，服务包含基本生活照护、清洁与卫生、情况观察、专</w:t>
      </w:r>
      <w:r>
        <w:rPr>
          <w:rFonts w:hint="eastAsia" w:ascii="等线" w:hAnsi="等线" w:eastAsia="等线" w:cs="等线"/>
          <w:color w:val="000000" w:themeColor="text1"/>
          <w:szCs w:val="21"/>
          <w:highlight w:val="none"/>
          <w14:textFill>
            <w14:solidFill>
              <w14:schemeClr w14:val="tx1"/>
            </w14:solidFill>
          </w14:textFill>
        </w:rPr>
        <w:t>项照护、关怀与陪同，主要以生活照料类服务为主。客户可通过众安健康微信小程序、众安保险APP、</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w:t>
      </w:r>
    </w:p>
    <w:p w14:paraId="15FC57F8">
      <w:pPr>
        <w:rPr>
          <w:rFonts w:hint="eastAsia" w:ascii="等线" w:hAnsi="等线" w:eastAsia="等线" w:cs="等线"/>
          <w:color w:val="000000" w:themeColor="text1"/>
          <w:szCs w:val="21"/>
          <w14:textFill>
            <w14:solidFill>
              <w14:schemeClr w14:val="tx1"/>
            </w14:solidFill>
          </w14:textFill>
        </w:rPr>
      </w:pPr>
    </w:p>
    <w:p w14:paraId="0CC775E0">
      <w:pPr>
        <w:outlineLvl w:val="0"/>
        <w:rPr>
          <w:rFonts w:hint="eastAsia" w:ascii="等线" w:hAnsi="等线" w:eastAsia="等线" w:cs="等线"/>
          <w:b/>
          <w:color w:val="000000" w:themeColor="text1"/>
          <w:szCs w:val="21"/>
          <w14:textFill>
            <w14:solidFill>
              <w14:schemeClr w14:val="tx1"/>
            </w14:solidFill>
          </w14:textFill>
        </w:rPr>
      </w:pPr>
      <w:bookmarkStart w:id="60" w:name="_Toc32608"/>
      <w:bookmarkStart w:id="61" w:name="_Toc13529"/>
      <w:bookmarkStart w:id="62" w:name="_Toc2649"/>
      <w:bookmarkStart w:id="63" w:name="_Toc32075"/>
      <w:bookmarkStart w:id="64" w:name="_Toc30820"/>
      <w:r>
        <w:rPr>
          <w:rFonts w:hint="eastAsia" w:ascii="等线" w:hAnsi="等线" w:eastAsia="等线" w:cs="等线"/>
          <w:b/>
          <w:color w:val="000000" w:themeColor="text1"/>
          <w:szCs w:val="21"/>
          <w:highlight w:val="yellow"/>
          <w14:textFill>
            <w14:solidFill>
              <w14:schemeClr w14:val="tx1"/>
            </w14:solidFill>
          </w14:textFill>
        </w:rPr>
        <w:t>先进医疗就医协助服务</w:t>
      </w:r>
      <w:bookmarkEnd w:id="60"/>
      <w:bookmarkEnd w:id="61"/>
      <w:bookmarkEnd w:id="62"/>
      <w:bookmarkEnd w:id="63"/>
      <w:bookmarkEnd w:id="64"/>
    </w:p>
    <w:p w14:paraId="5B01CF5E">
      <w:pPr>
        <w:rPr>
          <w:rFonts w:hint="eastAsia" w:ascii="等线" w:hAnsi="等线" w:eastAsia="等线" w:cs="等线"/>
          <w:color w:val="000000" w:themeColor="text1"/>
          <w:szCs w:val="21"/>
          <w:highlight w:val="none"/>
          <w14:textFill>
            <w14:solidFill>
              <w14:schemeClr w14:val="tx1"/>
            </w14:solidFill>
          </w14:textFill>
        </w:rPr>
      </w:pPr>
      <w:r>
        <w:rPr>
          <w:rFonts w:hint="eastAsia" w:ascii="等线" w:hAnsi="等线" w:eastAsia="等线" w:cs="等线"/>
          <w:color w:val="000000"/>
          <w:szCs w:val="21"/>
        </w:rPr>
        <w:t>该服务仅适用于恶性肿瘤先进疗法医疗保险金。为满足肿瘤患者的就医需求，我司提供先进医疗就医协助服务，为客户优先安排国内优质质子重离子医院或日本硼中子</w:t>
      </w:r>
      <w:r>
        <w:rPr>
          <w:rFonts w:hint="eastAsia" w:ascii="等线" w:hAnsi="等线" w:eastAsia="等线" w:cs="等线"/>
          <w:color w:val="000000"/>
          <w:szCs w:val="21"/>
          <w:highlight w:val="none"/>
        </w:rPr>
        <w:t>或光免疫医疗资源，提升客户就医效率及就医体验。</w:t>
      </w:r>
      <w:r>
        <w:rPr>
          <w:rFonts w:hint="eastAsia" w:ascii="等线" w:hAnsi="等线" w:eastAsia="等线" w:cs="等线"/>
          <w:color w:val="000000" w:themeColor="text1"/>
          <w:szCs w:val="21"/>
          <w:highlight w:val="none"/>
          <w14:textFill>
            <w14:solidFill>
              <w14:schemeClr w14:val="tx1"/>
            </w14:solidFill>
          </w14:textFill>
        </w:rPr>
        <w:t>客户可通过众安健康微信小程序、众安保险APP、</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w:t>
      </w:r>
    </w:p>
    <w:p w14:paraId="3B51CDE3">
      <w:pPr>
        <w:numPr>
          <w:ilvl w:val="255"/>
          <w:numId w:val="0"/>
        </w:numPr>
        <w:rPr>
          <w:rFonts w:hint="eastAsia" w:ascii="等线" w:hAnsi="等线" w:eastAsia="等线" w:cs="等线"/>
          <w:color w:val="000000" w:themeColor="text1"/>
          <w:szCs w:val="21"/>
          <w14:textFill>
            <w14:solidFill>
              <w14:schemeClr w14:val="tx1"/>
            </w14:solidFill>
          </w14:textFill>
        </w:rPr>
      </w:pPr>
    </w:p>
    <w:p w14:paraId="7633225E">
      <w:pPr>
        <w:numPr>
          <w:ilvl w:val="255"/>
          <w:numId w:val="0"/>
        </w:numPr>
        <w:rPr>
          <w:rFonts w:hint="eastAsia" w:ascii="等线" w:hAnsi="等线" w:eastAsia="等线" w:cs="等线"/>
          <w:color w:val="000000" w:themeColor="text1"/>
          <w:szCs w:val="21"/>
          <w14:textFill>
            <w14:solidFill>
              <w14:schemeClr w14:val="tx1"/>
            </w14:solidFill>
          </w14:textFill>
        </w:rPr>
      </w:pPr>
    </w:p>
    <w:p w14:paraId="4BC647AC">
      <w:pPr>
        <w:outlineLvl w:val="0"/>
        <w:rPr>
          <w:rFonts w:hint="eastAsia" w:ascii="等线" w:hAnsi="等线" w:eastAsia="等线" w:cs="等线"/>
          <w:b/>
          <w:color w:val="000000" w:themeColor="text1"/>
          <w:szCs w:val="21"/>
          <w:highlight w:val="yellow"/>
          <w14:textFill>
            <w14:solidFill>
              <w14:schemeClr w14:val="tx1"/>
            </w14:solidFill>
          </w14:textFill>
        </w:rPr>
      </w:pPr>
      <w:bookmarkStart w:id="65" w:name="_Toc11167"/>
      <w:r>
        <w:rPr>
          <w:rFonts w:hint="eastAsia" w:ascii="等线" w:hAnsi="等线" w:eastAsia="等线" w:cs="等线"/>
          <w:b/>
          <w:color w:val="000000" w:themeColor="text1"/>
          <w:szCs w:val="21"/>
          <w:highlight w:val="yellow"/>
          <w14:textFill>
            <w14:solidFill>
              <w14:schemeClr w14:val="tx1"/>
            </w14:solidFill>
          </w14:textFill>
        </w:rPr>
        <w:t>肿瘤安康综合管理服务</w:t>
      </w:r>
      <w:bookmarkEnd w:id="65"/>
    </w:p>
    <w:p w14:paraId="3FDE1B29">
      <w:pPr>
        <w:numPr>
          <w:ilvl w:val="255"/>
          <w:numId w:val="0"/>
        </w:numPr>
        <w:rPr>
          <w:rFonts w:ascii="等线" w:hAnsi="等线" w:eastAsia="等线" w:cs="等线"/>
          <w:color w:val="000000" w:themeColor="text1"/>
          <w:szCs w:val="21"/>
          <w:highlight w:val="none"/>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对于肿瘤指标阳性或疑似肿瘤但尚未确诊的患者或已确诊肺癌、肠癌的患者，经我司初审确认符合初筛标准的，协调肿瘤专科副主任以上医生专家，与患者就精准科普、报告解读、健康咨询、康复指导等进行线上语音交流，并提供明确一份</w:t>
      </w:r>
      <w:r>
        <w:rPr>
          <w:rFonts w:hint="eastAsia" w:ascii="等线" w:hAnsi="等线" w:eastAsia="等线" w:cs="等线"/>
          <w:color w:val="000000" w:themeColor="text1"/>
          <w:szCs w:val="21"/>
          <w:highlight w:val="none"/>
          <w14:textFill>
            <w14:solidFill>
              <w14:schemeClr w14:val="tx1"/>
            </w14:solidFill>
          </w14:textFill>
        </w:rPr>
        <w:t>咨询意见报告，专家视患者病情推荐线下就诊方案。客户可通过众安健康微信小程序、众安保险APP、</w:t>
      </w:r>
      <w:r>
        <w:rPr>
          <w:rFonts w:hint="eastAsia" w:ascii="等线" w:hAnsi="等线" w:eastAsia="等线" w:cs="等线"/>
          <w:color w:val="000000"/>
          <w:szCs w:val="21"/>
          <w:highlight w:val="none"/>
        </w:rPr>
        <w:t>众安众企保微信小程序</w:t>
      </w:r>
      <w:r>
        <w:rPr>
          <w:rFonts w:hint="eastAsia" w:ascii="等线" w:hAnsi="等线" w:eastAsia="等线" w:cs="等线"/>
          <w:color w:val="000000" w:themeColor="text1"/>
          <w:szCs w:val="21"/>
          <w:highlight w:val="none"/>
          <w14:textFill>
            <w14:solidFill>
              <w14:schemeClr w14:val="tx1"/>
            </w14:solidFill>
          </w14:textFill>
        </w:rPr>
        <w:t>或拨打客服电话952299或1010-9955申请。</w:t>
      </w:r>
    </w:p>
    <w:p w14:paraId="3FB58AE7">
      <w:pPr>
        <w:numPr>
          <w:ilvl w:val="255"/>
          <w:numId w:val="0"/>
        </w:numPr>
        <w:rPr>
          <w:rFonts w:hint="eastAsia" w:ascii="等线" w:hAnsi="等线" w:eastAsia="等线" w:cs="等线"/>
          <w:color w:val="000000" w:themeColor="text1"/>
          <w:szCs w:val="21"/>
          <w14:textFill>
            <w14:solidFill>
              <w14:schemeClr w14:val="tx1"/>
            </w14:solidFill>
          </w14:textFill>
        </w:rPr>
      </w:pPr>
    </w:p>
    <w:p w14:paraId="05692A3E">
      <w:pPr>
        <w:outlineLvl w:val="0"/>
        <w:rPr>
          <w:rFonts w:hint="eastAsia" w:ascii="等线" w:hAnsi="等线" w:eastAsia="等线" w:cs="等线"/>
          <w:b/>
          <w:color w:val="000000" w:themeColor="text1"/>
          <w:szCs w:val="21"/>
          <w:highlight w:val="yellow"/>
          <w14:textFill>
            <w14:solidFill>
              <w14:schemeClr w14:val="tx1"/>
            </w14:solidFill>
          </w14:textFill>
        </w:rPr>
      </w:pPr>
      <w:bookmarkStart w:id="66" w:name="_Toc17476"/>
      <w:r>
        <w:rPr>
          <w:rFonts w:hint="eastAsia" w:ascii="等线" w:hAnsi="等线" w:eastAsia="等线" w:cs="等线"/>
          <w:b/>
          <w:color w:val="000000" w:themeColor="text1"/>
          <w:szCs w:val="21"/>
          <w:highlight w:val="yellow"/>
          <w14:textFill>
            <w14:solidFill>
              <w14:schemeClr w14:val="tx1"/>
            </w14:solidFill>
          </w14:textFill>
        </w:rPr>
        <w:t>在线购药服务</w:t>
      </w:r>
      <w:bookmarkEnd w:id="66"/>
    </w:p>
    <w:p w14:paraId="6F49720F">
      <w:pPr>
        <w:numPr>
          <w:ilvl w:val="255"/>
          <w:numId w:val="0"/>
        </w:numPr>
        <w:rPr>
          <w:rFonts w:hint="eastAsia" w:ascii="等线" w:hAnsi="等线" w:eastAsia="等线" w:cs="等线"/>
          <w:color w:val="000000" w:themeColor="text1"/>
          <w:szCs w:val="21"/>
          <w14:textFill>
            <w14:solidFill>
              <w14:schemeClr w14:val="tx1"/>
            </w14:solidFill>
          </w14:textFill>
        </w:rPr>
      </w:pPr>
      <w:r>
        <w:rPr>
          <w:rFonts w:hint="eastAsia" w:ascii="等线" w:hAnsi="等线" w:eastAsia="等线" w:cs="等线"/>
          <w:color w:val="000000" w:themeColor="text1"/>
          <w:szCs w:val="21"/>
          <w14:textFill>
            <w14:solidFill>
              <w14:schemeClr w14:val="tx1"/>
            </w14:solidFill>
          </w14:textFill>
        </w:rPr>
        <w:t>该服务仅适用于药省保加油包。保单等待期后，当被保险人需要使用“互联网医院药品费用医疗保险金”责任，通过指定服务入口进行购药，保险公司对保险责任范围内药品费用进行按比例结算报销，被</w:t>
      </w:r>
      <w:r>
        <w:rPr>
          <w:rFonts w:hint="eastAsia" w:ascii="等线" w:hAnsi="等线" w:eastAsia="等线" w:cs="等线"/>
          <w:color w:val="000000" w:themeColor="text1"/>
          <w:szCs w:val="21"/>
          <w:highlight w:val="none"/>
          <w14:textFill>
            <w14:solidFill>
              <w14:schemeClr w14:val="tx1"/>
            </w14:solidFill>
          </w14:textFill>
        </w:rPr>
        <w:t>保险人需自付理赔结算后的自费费用后，将药品配送到家。您可以通过众安健康公众号-点击菜单栏“我要买药”-对应保单-保单服务中选择服务[互联网医院购药</w:t>
      </w:r>
      <w:r>
        <w:rPr>
          <w:rFonts w:hint="eastAsia" w:ascii="等线" w:hAnsi="等线" w:eastAsia="等线" w:cs="等线"/>
          <w:color w:val="000000" w:themeColor="text1"/>
          <w:szCs w:val="21"/>
          <w14:textFill>
            <w14:solidFill>
              <w14:schemeClr w14:val="tx1"/>
            </w14:solidFill>
          </w14:textFill>
        </w:rPr>
        <w:t>]</w:t>
      </w:r>
      <w:r>
        <w:rPr>
          <w:rFonts w:hint="eastAsia" w:ascii="等线" w:hAnsi="等线" w:eastAsia="等线" w:cs="等线"/>
          <w:color w:val="000000" w:themeColor="text1"/>
          <w:szCs w:val="21"/>
          <w:lang w:eastAsia="zh-CN"/>
          <w14:textFill>
            <w14:solidFill>
              <w14:schemeClr w14:val="tx1"/>
            </w14:solidFill>
          </w14:textFill>
        </w:rPr>
        <w:t>；</w:t>
      </w:r>
      <w:r>
        <w:rPr>
          <w:rFonts w:hint="eastAsia" w:ascii="等线" w:hAnsi="等线" w:eastAsia="等线" w:cs="等线"/>
          <w:color w:val="000000" w:themeColor="text1"/>
          <w:szCs w:val="21"/>
          <w14:textFill>
            <w14:solidFill>
              <w14:schemeClr w14:val="tx1"/>
            </w14:solidFill>
          </w14:textFill>
        </w:rPr>
        <w:t>或者</w:t>
      </w:r>
      <w:bookmarkStart w:id="67" w:name="_GoBack"/>
      <w:r>
        <w:rPr>
          <w:rFonts w:hint="eastAsia" w:ascii="等线" w:hAnsi="等线" w:eastAsia="等线" w:cs="等线"/>
          <w:color w:val="000000" w:themeColor="text1"/>
          <w:szCs w:val="21"/>
          <w14:textFill>
            <w14:solidFill>
              <w14:schemeClr w14:val="tx1"/>
            </w14:solidFill>
          </w14:textFill>
        </w:rPr>
        <w:t>通过众安众企保公众号-个人中心-我的保单-服务中心-美团在线购药</w:t>
      </w:r>
      <w:bookmarkEnd w:id="67"/>
      <w:r>
        <w:rPr>
          <w:rFonts w:hint="eastAsia" w:ascii="等线" w:hAnsi="等线" w:eastAsia="等线" w:cs="等线"/>
          <w:color w:val="000000" w:themeColor="text1"/>
          <w:szCs w:val="21"/>
          <w14:textFill>
            <w14:solidFill>
              <w14:schemeClr w14:val="tx1"/>
            </w14:solidFill>
          </w14:textFill>
        </w:rPr>
        <w:t>。</w:t>
      </w:r>
    </w:p>
    <w:p w14:paraId="40904483">
      <w:pPr>
        <w:numPr>
          <w:ilvl w:val="255"/>
          <w:numId w:val="0"/>
        </w:numPr>
        <w:rPr>
          <w:rFonts w:hint="eastAsia" w:ascii="等线" w:hAnsi="等线" w:eastAsia="等线" w:cs="等线"/>
          <w:color w:val="000000" w:themeColor="text1"/>
          <w:szCs w:val="21"/>
          <w14:textFill>
            <w14:solidFill>
              <w14:schemeClr w14:val="tx1"/>
            </w14:solidFill>
          </w14:textFill>
        </w:rPr>
      </w:pPr>
    </w:p>
    <w:p w14:paraId="347AC51B">
      <w:pPr>
        <w:numPr>
          <w:ilvl w:val="255"/>
          <w:numId w:val="0"/>
        </w:numPr>
        <w:rPr>
          <w:rFonts w:hint="eastAsia" w:ascii="等线" w:hAnsi="等线" w:eastAsia="等线" w:cs="等线"/>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3C"/>
    <w:rsid w:val="00005C3D"/>
    <w:rsid w:val="00011F9D"/>
    <w:rsid w:val="000136AB"/>
    <w:rsid w:val="00015476"/>
    <w:rsid w:val="0001575B"/>
    <w:rsid w:val="00042428"/>
    <w:rsid w:val="00084ACE"/>
    <w:rsid w:val="00084E23"/>
    <w:rsid w:val="00084EFA"/>
    <w:rsid w:val="00092A4D"/>
    <w:rsid w:val="00095E9E"/>
    <w:rsid w:val="000A7506"/>
    <w:rsid w:val="000B0456"/>
    <w:rsid w:val="000B6CC7"/>
    <w:rsid w:val="000D490D"/>
    <w:rsid w:val="00132436"/>
    <w:rsid w:val="0018389C"/>
    <w:rsid w:val="001871FB"/>
    <w:rsid w:val="001B13C6"/>
    <w:rsid w:val="001B2C3B"/>
    <w:rsid w:val="001C0C53"/>
    <w:rsid w:val="001E3292"/>
    <w:rsid w:val="00213857"/>
    <w:rsid w:val="002359DA"/>
    <w:rsid w:val="002379D7"/>
    <w:rsid w:val="00253076"/>
    <w:rsid w:val="0025615E"/>
    <w:rsid w:val="00263DB4"/>
    <w:rsid w:val="00271529"/>
    <w:rsid w:val="00272011"/>
    <w:rsid w:val="002773AD"/>
    <w:rsid w:val="00280393"/>
    <w:rsid w:val="00295E03"/>
    <w:rsid w:val="002A2DD1"/>
    <w:rsid w:val="002B7DC0"/>
    <w:rsid w:val="002C440F"/>
    <w:rsid w:val="0031377F"/>
    <w:rsid w:val="0032299E"/>
    <w:rsid w:val="00323600"/>
    <w:rsid w:val="00354FF2"/>
    <w:rsid w:val="003571A1"/>
    <w:rsid w:val="0036626A"/>
    <w:rsid w:val="003775BD"/>
    <w:rsid w:val="00377909"/>
    <w:rsid w:val="003901CA"/>
    <w:rsid w:val="0039684B"/>
    <w:rsid w:val="003B5D3B"/>
    <w:rsid w:val="003B6AA0"/>
    <w:rsid w:val="003B6EE6"/>
    <w:rsid w:val="003C6D1C"/>
    <w:rsid w:val="003D6262"/>
    <w:rsid w:val="003E6AB2"/>
    <w:rsid w:val="0040479D"/>
    <w:rsid w:val="0040590A"/>
    <w:rsid w:val="00407A56"/>
    <w:rsid w:val="004337E9"/>
    <w:rsid w:val="00441C64"/>
    <w:rsid w:val="0044463F"/>
    <w:rsid w:val="00466AD7"/>
    <w:rsid w:val="004702CC"/>
    <w:rsid w:val="00475AC6"/>
    <w:rsid w:val="00483D2E"/>
    <w:rsid w:val="00495409"/>
    <w:rsid w:val="004A2B69"/>
    <w:rsid w:val="004C478B"/>
    <w:rsid w:val="004E7842"/>
    <w:rsid w:val="00522F82"/>
    <w:rsid w:val="0052665B"/>
    <w:rsid w:val="0053129B"/>
    <w:rsid w:val="005750C2"/>
    <w:rsid w:val="0058293D"/>
    <w:rsid w:val="005967E7"/>
    <w:rsid w:val="005B1396"/>
    <w:rsid w:val="005C44EE"/>
    <w:rsid w:val="005D48CE"/>
    <w:rsid w:val="005E7521"/>
    <w:rsid w:val="00606FD2"/>
    <w:rsid w:val="006125C8"/>
    <w:rsid w:val="00642647"/>
    <w:rsid w:val="0064799C"/>
    <w:rsid w:val="00655404"/>
    <w:rsid w:val="00656E50"/>
    <w:rsid w:val="006652FE"/>
    <w:rsid w:val="006847CC"/>
    <w:rsid w:val="006E7DAB"/>
    <w:rsid w:val="006F139C"/>
    <w:rsid w:val="007008E2"/>
    <w:rsid w:val="00731971"/>
    <w:rsid w:val="00743293"/>
    <w:rsid w:val="00751D84"/>
    <w:rsid w:val="00756C14"/>
    <w:rsid w:val="007705ED"/>
    <w:rsid w:val="00770676"/>
    <w:rsid w:val="00776A53"/>
    <w:rsid w:val="00776D46"/>
    <w:rsid w:val="0078296D"/>
    <w:rsid w:val="007837F7"/>
    <w:rsid w:val="00791D51"/>
    <w:rsid w:val="007B0446"/>
    <w:rsid w:val="007B2152"/>
    <w:rsid w:val="007E30A1"/>
    <w:rsid w:val="0083152B"/>
    <w:rsid w:val="008378AF"/>
    <w:rsid w:val="00847821"/>
    <w:rsid w:val="00865FB3"/>
    <w:rsid w:val="008716FC"/>
    <w:rsid w:val="00896DB7"/>
    <w:rsid w:val="008A36FD"/>
    <w:rsid w:val="008C0111"/>
    <w:rsid w:val="008C3410"/>
    <w:rsid w:val="00900C3D"/>
    <w:rsid w:val="00900DC9"/>
    <w:rsid w:val="00905415"/>
    <w:rsid w:val="009170F5"/>
    <w:rsid w:val="00934021"/>
    <w:rsid w:val="0097332F"/>
    <w:rsid w:val="00976D80"/>
    <w:rsid w:val="00977F61"/>
    <w:rsid w:val="00981EC9"/>
    <w:rsid w:val="00982A24"/>
    <w:rsid w:val="009A3F78"/>
    <w:rsid w:val="009A58C8"/>
    <w:rsid w:val="009C1F30"/>
    <w:rsid w:val="009D659E"/>
    <w:rsid w:val="009F1520"/>
    <w:rsid w:val="009F44DD"/>
    <w:rsid w:val="00A13A49"/>
    <w:rsid w:val="00A4121D"/>
    <w:rsid w:val="00A44A42"/>
    <w:rsid w:val="00A70015"/>
    <w:rsid w:val="00A71B18"/>
    <w:rsid w:val="00A74298"/>
    <w:rsid w:val="00A836D0"/>
    <w:rsid w:val="00A86A46"/>
    <w:rsid w:val="00AB0538"/>
    <w:rsid w:val="00AC517F"/>
    <w:rsid w:val="00AD14C4"/>
    <w:rsid w:val="00AE781A"/>
    <w:rsid w:val="00B35A8D"/>
    <w:rsid w:val="00B52EDA"/>
    <w:rsid w:val="00B73CCB"/>
    <w:rsid w:val="00B774B1"/>
    <w:rsid w:val="00BA1A58"/>
    <w:rsid w:val="00BC0897"/>
    <w:rsid w:val="00BC0BC7"/>
    <w:rsid w:val="00BC67D2"/>
    <w:rsid w:val="00BC7C2C"/>
    <w:rsid w:val="00BC7DF4"/>
    <w:rsid w:val="00BD5519"/>
    <w:rsid w:val="00BD6D6E"/>
    <w:rsid w:val="00BE4BBF"/>
    <w:rsid w:val="00BF680D"/>
    <w:rsid w:val="00BF6CAA"/>
    <w:rsid w:val="00BF734E"/>
    <w:rsid w:val="00C108AB"/>
    <w:rsid w:val="00C20882"/>
    <w:rsid w:val="00C324F4"/>
    <w:rsid w:val="00C33E97"/>
    <w:rsid w:val="00C74598"/>
    <w:rsid w:val="00C8136D"/>
    <w:rsid w:val="00C846CA"/>
    <w:rsid w:val="00D10A0C"/>
    <w:rsid w:val="00D23A33"/>
    <w:rsid w:val="00D320FC"/>
    <w:rsid w:val="00D36501"/>
    <w:rsid w:val="00D4721F"/>
    <w:rsid w:val="00D51FB4"/>
    <w:rsid w:val="00D65077"/>
    <w:rsid w:val="00D67263"/>
    <w:rsid w:val="00D7183C"/>
    <w:rsid w:val="00DB3E73"/>
    <w:rsid w:val="00DB42EC"/>
    <w:rsid w:val="00DC539E"/>
    <w:rsid w:val="00DF1976"/>
    <w:rsid w:val="00DF626C"/>
    <w:rsid w:val="00E00EC7"/>
    <w:rsid w:val="00E16BBE"/>
    <w:rsid w:val="00E23AD4"/>
    <w:rsid w:val="00E32C41"/>
    <w:rsid w:val="00E415A1"/>
    <w:rsid w:val="00E43295"/>
    <w:rsid w:val="00E554F4"/>
    <w:rsid w:val="00E6663C"/>
    <w:rsid w:val="00E762C8"/>
    <w:rsid w:val="00E772D6"/>
    <w:rsid w:val="00E96958"/>
    <w:rsid w:val="00EB062C"/>
    <w:rsid w:val="00EB251B"/>
    <w:rsid w:val="00EB2562"/>
    <w:rsid w:val="00EC0015"/>
    <w:rsid w:val="00EC63A6"/>
    <w:rsid w:val="00EF7D58"/>
    <w:rsid w:val="00F04B72"/>
    <w:rsid w:val="00F25427"/>
    <w:rsid w:val="00F42CD0"/>
    <w:rsid w:val="00F4424E"/>
    <w:rsid w:val="00F473BB"/>
    <w:rsid w:val="00F561DD"/>
    <w:rsid w:val="00F7050F"/>
    <w:rsid w:val="00F853ED"/>
    <w:rsid w:val="00F95112"/>
    <w:rsid w:val="00F96810"/>
    <w:rsid w:val="00FE4BBA"/>
    <w:rsid w:val="00FF3591"/>
    <w:rsid w:val="01B54839"/>
    <w:rsid w:val="031455C3"/>
    <w:rsid w:val="04435660"/>
    <w:rsid w:val="05025E94"/>
    <w:rsid w:val="06120013"/>
    <w:rsid w:val="06C308AA"/>
    <w:rsid w:val="06D663B9"/>
    <w:rsid w:val="06DD10B3"/>
    <w:rsid w:val="078414DB"/>
    <w:rsid w:val="098345B8"/>
    <w:rsid w:val="0A802B03"/>
    <w:rsid w:val="0BC82D14"/>
    <w:rsid w:val="0C897376"/>
    <w:rsid w:val="0CC55021"/>
    <w:rsid w:val="0DFE1124"/>
    <w:rsid w:val="0E3E0E37"/>
    <w:rsid w:val="0E45635C"/>
    <w:rsid w:val="0E531C17"/>
    <w:rsid w:val="0EC77947"/>
    <w:rsid w:val="10DB22E8"/>
    <w:rsid w:val="12270D7A"/>
    <w:rsid w:val="12574C65"/>
    <w:rsid w:val="138E17A0"/>
    <w:rsid w:val="13BD6742"/>
    <w:rsid w:val="14533EE2"/>
    <w:rsid w:val="147A6BB9"/>
    <w:rsid w:val="14A37726"/>
    <w:rsid w:val="14E87C06"/>
    <w:rsid w:val="15082957"/>
    <w:rsid w:val="16707CD3"/>
    <w:rsid w:val="18AE17EF"/>
    <w:rsid w:val="1A7A0520"/>
    <w:rsid w:val="1ABA4DEF"/>
    <w:rsid w:val="1B835938"/>
    <w:rsid w:val="1DFB3AE1"/>
    <w:rsid w:val="1E3236BE"/>
    <w:rsid w:val="1E6D4C63"/>
    <w:rsid w:val="20153AFA"/>
    <w:rsid w:val="216F0597"/>
    <w:rsid w:val="21F64230"/>
    <w:rsid w:val="22E764A5"/>
    <w:rsid w:val="2326123B"/>
    <w:rsid w:val="247250BD"/>
    <w:rsid w:val="2480605B"/>
    <w:rsid w:val="24B27994"/>
    <w:rsid w:val="25B15475"/>
    <w:rsid w:val="260731B5"/>
    <w:rsid w:val="26231FB0"/>
    <w:rsid w:val="26A22F62"/>
    <w:rsid w:val="26F65CB1"/>
    <w:rsid w:val="27FE3486"/>
    <w:rsid w:val="284B0656"/>
    <w:rsid w:val="291F7CC6"/>
    <w:rsid w:val="29B84693"/>
    <w:rsid w:val="2A5522F8"/>
    <w:rsid w:val="2A8B0194"/>
    <w:rsid w:val="2CFB35C3"/>
    <w:rsid w:val="2CFC6D3C"/>
    <w:rsid w:val="2DB53015"/>
    <w:rsid w:val="2DFF7B45"/>
    <w:rsid w:val="2F1E13B0"/>
    <w:rsid w:val="2F3C791A"/>
    <w:rsid w:val="2FBF62EE"/>
    <w:rsid w:val="302922CB"/>
    <w:rsid w:val="30B92C04"/>
    <w:rsid w:val="30C6529A"/>
    <w:rsid w:val="313201E2"/>
    <w:rsid w:val="31C54E4D"/>
    <w:rsid w:val="32770709"/>
    <w:rsid w:val="32B91A7A"/>
    <w:rsid w:val="335B4D4D"/>
    <w:rsid w:val="336C24C7"/>
    <w:rsid w:val="33FF1CD3"/>
    <w:rsid w:val="354D655B"/>
    <w:rsid w:val="35CA3C1C"/>
    <w:rsid w:val="3681277C"/>
    <w:rsid w:val="36B74EFE"/>
    <w:rsid w:val="39592529"/>
    <w:rsid w:val="39763CEA"/>
    <w:rsid w:val="3B1672AC"/>
    <w:rsid w:val="3BE8E8E6"/>
    <w:rsid w:val="3D7C2E11"/>
    <w:rsid w:val="3DA0461E"/>
    <w:rsid w:val="3F7B14FB"/>
    <w:rsid w:val="3F8E6DF0"/>
    <w:rsid w:val="419664C2"/>
    <w:rsid w:val="41BA2B0E"/>
    <w:rsid w:val="44C27A7E"/>
    <w:rsid w:val="44F52D73"/>
    <w:rsid w:val="453B0BF6"/>
    <w:rsid w:val="45E512A3"/>
    <w:rsid w:val="46486C08"/>
    <w:rsid w:val="46681E6B"/>
    <w:rsid w:val="4685487C"/>
    <w:rsid w:val="46FF5273"/>
    <w:rsid w:val="48355CF0"/>
    <w:rsid w:val="496619EF"/>
    <w:rsid w:val="49C32DDE"/>
    <w:rsid w:val="4A421E5C"/>
    <w:rsid w:val="4AF2390B"/>
    <w:rsid w:val="4B031839"/>
    <w:rsid w:val="4B161295"/>
    <w:rsid w:val="4B4076A1"/>
    <w:rsid w:val="4BB11AD7"/>
    <w:rsid w:val="4BB6401A"/>
    <w:rsid w:val="4BEB6A76"/>
    <w:rsid w:val="4D681FDB"/>
    <w:rsid w:val="4D7B7EAC"/>
    <w:rsid w:val="4E4A109A"/>
    <w:rsid w:val="4FB275BA"/>
    <w:rsid w:val="50122A99"/>
    <w:rsid w:val="50477919"/>
    <w:rsid w:val="536D660D"/>
    <w:rsid w:val="53CE6B61"/>
    <w:rsid w:val="53FC0859"/>
    <w:rsid w:val="545967AE"/>
    <w:rsid w:val="54A509DF"/>
    <w:rsid w:val="56D8370E"/>
    <w:rsid w:val="57546CED"/>
    <w:rsid w:val="57AD463B"/>
    <w:rsid w:val="57C30A48"/>
    <w:rsid w:val="585D74AB"/>
    <w:rsid w:val="5936098A"/>
    <w:rsid w:val="59D51C94"/>
    <w:rsid w:val="5A937AF0"/>
    <w:rsid w:val="5ADA6BDB"/>
    <w:rsid w:val="5B677555"/>
    <w:rsid w:val="5BC915E1"/>
    <w:rsid w:val="5CE71E52"/>
    <w:rsid w:val="5E50679E"/>
    <w:rsid w:val="5EB22A03"/>
    <w:rsid w:val="5F3E47E7"/>
    <w:rsid w:val="5F53787C"/>
    <w:rsid w:val="60A25863"/>
    <w:rsid w:val="60CD45AF"/>
    <w:rsid w:val="61485D13"/>
    <w:rsid w:val="61AD34B9"/>
    <w:rsid w:val="62657A21"/>
    <w:rsid w:val="645203A2"/>
    <w:rsid w:val="66871E11"/>
    <w:rsid w:val="66CD0542"/>
    <w:rsid w:val="673F5779"/>
    <w:rsid w:val="686A4BF2"/>
    <w:rsid w:val="688C5736"/>
    <w:rsid w:val="68EB01E8"/>
    <w:rsid w:val="6976795A"/>
    <w:rsid w:val="69906C89"/>
    <w:rsid w:val="699F44F4"/>
    <w:rsid w:val="69B80F1A"/>
    <w:rsid w:val="6A3322FD"/>
    <w:rsid w:val="6A9B53C3"/>
    <w:rsid w:val="6ACD5DDC"/>
    <w:rsid w:val="6AEE117F"/>
    <w:rsid w:val="6AF00B5C"/>
    <w:rsid w:val="6CA301EA"/>
    <w:rsid w:val="6DA33AD9"/>
    <w:rsid w:val="6DDF1EC8"/>
    <w:rsid w:val="6DE5489F"/>
    <w:rsid w:val="6E813F50"/>
    <w:rsid w:val="6F712F86"/>
    <w:rsid w:val="6FB3160C"/>
    <w:rsid w:val="707F60CB"/>
    <w:rsid w:val="71CD0B60"/>
    <w:rsid w:val="73536473"/>
    <w:rsid w:val="73797A9B"/>
    <w:rsid w:val="739D04FC"/>
    <w:rsid w:val="73B31A67"/>
    <w:rsid w:val="745B665E"/>
    <w:rsid w:val="74843EF7"/>
    <w:rsid w:val="75F51EFB"/>
    <w:rsid w:val="76344D56"/>
    <w:rsid w:val="766D11FF"/>
    <w:rsid w:val="76E4179F"/>
    <w:rsid w:val="77864746"/>
    <w:rsid w:val="77BFCAFB"/>
    <w:rsid w:val="77FD7689"/>
    <w:rsid w:val="79953377"/>
    <w:rsid w:val="79D3152E"/>
    <w:rsid w:val="7A005EB7"/>
    <w:rsid w:val="7A1947DF"/>
    <w:rsid w:val="7C2F2D4C"/>
    <w:rsid w:val="7C7BB703"/>
    <w:rsid w:val="7DC303D4"/>
    <w:rsid w:val="7DDF686B"/>
    <w:rsid w:val="7FB55FB3"/>
    <w:rsid w:val="7FFB1E6A"/>
    <w:rsid w:val="CFEF81E1"/>
    <w:rsid w:val="D3D69884"/>
    <w:rsid w:val="DB97E0C7"/>
    <w:rsid w:val="E7FF35D5"/>
    <w:rsid w:val="F6EF9965"/>
    <w:rsid w:val="FCCEA5AC"/>
    <w:rsid w:val="FDEF4569"/>
    <w:rsid w:val="FDFEA3AC"/>
    <w:rsid w:val="FDFF4D19"/>
    <w:rsid w:val="FFFE078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character" w:styleId="9">
    <w:name w:val="Emphasis"/>
    <w:basedOn w:val="8"/>
    <w:qFormat/>
    <w:uiPriority w:val="20"/>
    <w:rPr>
      <w:i/>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styleId="11">
    <w:name w:val="annotation reference"/>
    <w:basedOn w:val="8"/>
    <w:unhideWhenUsed/>
    <w:qFormat/>
    <w:uiPriority w:val="99"/>
    <w:rPr>
      <w:sz w:val="21"/>
      <w:szCs w:val="21"/>
    </w:rPr>
  </w:style>
  <w:style w:type="character" w:customStyle="1" w:styleId="12">
    <w:name w:val="批注框文本 字符"/>
    <w:basedOn w:val="8"/>
    <w:link w:val="3"/>
    <w:semiHidden/>
    <w:qFormat/>
    <w:uiPriority w:val="99"/>
    <w:rPr>
      <w:rFonts w:ascii="Calibri" w:hAnsi="Calibri" w:eastAsia="微软雅黑" w:cs="Times New Roman"/>
      <w:kern w:val="2"/>
      <w:sz w:val="18"/>
      <w:szCs w:val="18"/>
    </w:rPr>
  </w:style>
  <w:style w:type="character" w:customStyle="1" w:styleId="13">
    <w:name w:val="页眉 字符"/>
    <w:basedOn w:val="8"/>
    <w:link w:val="5"/>
    <w:qFormat/>
    <w:uiPriority w:val="99"/>
    <w:rPr>
      <w:rFonts w:ascii="Calibri" w:hAnsi="Calibri" w:eastAsia="微软雅黑" w:cs="Times New Roman"/>
      <w:kern w:val="2"/>
      <w:sz w:val="18"/>
      <w:szCs w:val="18"/>
    </w:rPr>
  </w:style>
  <w:style w:type="character" w:customStyle="1" w:styleId="14">
    <w:name w:val="页脚 字符"/>
    <w:basedOn w:val="8"/>
    <w:link w:val="4"/>
    <w:qFormat/>
    <w:uiPriority w:val="99"/>
    <w:rPr>
      <w:rFonts w:ascii="Calibri" w:hAnsi="Calibri" w:eastAsia="微软雅黑" w:cs="Times New Roman"/>
      <w:kern w:val="2"/>
      <w:sz w:val="18"/>
      <w:szCs w:val="18"/>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styleId="16">
    <w:name w:val="List Paragraph"/>
    <w:basedOn w:val="1"/>
    <w:qFormat/>
    <w:uiPriority w:val="99"/>
    <w:pPr>
      <w:ind w:firstLine="420" w:firstLineChars="200"/>
    </w:pPr>
  </w:style>
  <w:style w:type="paragraph" w:customStyle="1" w:styleId="17">
    <w:name w:val="修订1"/>
    <w:hidden/>
    <w:semiHidden/>
    <w:qFormat/>
    <w:uiPriority w:val="99"/>
    <w:rPr>
      <w:rFonts w:ascii="Calibri" w:hAnsi="Calibri" w:eastAsia="微软雅黑"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777</Words>
  <Characters>4435</Characters>
  <Lines>36</Lines>
  <Paragraphs>10</Paragraphs>
  <TotalTime>9</TotalTime>
  <ScaleCrop>false</ScaleCrop>
  <LinksUpToDate>false</LinksUpToDate>
  <CharactersWithSpaces>5202</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2022-10-31T08:05:00Z</dcterms:created>
  <dc:creator>wugaojie</dc:creator>
  <cp:lastModifiedBy>yanyuecheng</cp:lastModifiedBy>
  <dcterms:modified xsi:type="dcterms:W3CDTF">2025-12-10T09:36:51Z</dcterms:modified>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F43170DA832141E2B9A71615CE2D2C15</vt:lpwstr>
  </property>
</Properties>
</file>